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05FD8" w:rsidRPr="00105FD8" w14:paraId="285A0D8C" w14:textId="77777777" w:rsidTr="00105FD8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7EE4BE00" w14:textId="77777777" w:rsidR="00105FD8" w:rsidRPr="00105FD8" w:rsidRDefault="00105FD8" w:rsidP="00105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</w:pPr>
            <w:r w:rsidRPr="00105FD8"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  <w:t>This email looks best with images enabled.</w:t>
            </w:r>
          </w:p>
        </w:tc>
      </w:tr>
    </w:tbl>
    <w:p w14:paraId="21C67DF7" w14:textId="77777777" w:rsidR="00105FD8" w:rsidRPr="00105FD8" w:rsidRDefault="00105FD8" w:rsidP="00105F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05FD8" w:rsidRPr="00105FD8" w14:paraId="33211861" w14:textId="77777777" w:rsidTr="00105F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6DB38DB" w14:textId="77777777" w:rsidR="00105FD8" w:rsidRPr="00105FD8" w:rsidRDefault="00105FD8" w:rsidP="00105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</w:pPr>
            <w:r w:rsidRPr="00105FD8"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  <w:t>To view this email online, [link].</w:t>
            </w:r>
          </w:p>
        </w:tc>
      </w:tr>
    </w:tbl>
    <w:p w14:paraId="17B10D85" w14:textId="77777777" w:rsidR="00105FD8" w:rsidRPr="00105FD8" w:rsidRDefault="00105FD8" w:rsidP="00105F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05FD8" w:rsidRPr="00105FD8" w14:paraId="5103B55E" w14:textId="77777777" w:rsidTr="00105FD8">
        <w:trPr>
          <w:trHeight w:val="1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605758" w14:textId="77777777" w:rsidR="00105FD8" w:rsidRPr="00105FD8" w:rsidRDefault="00105FD8" w:rsidP="00105FD8">
            <w:pPr>
              <w:spacing w:after="0" w:line="150" w:lineRule="atLeast"/>
              <w:rPr>
                <w:rFonts w:ascii="inherit" w:eastAsia="Times New Roman" w:hAnsi="inherit" w:cs="Times New Roman"/>
                <w:color w:val="000001"/>
                <w:sz w:val="15"/>
                <w:szCs w:val="15"/>
                <w:lang w:eastAsia="en-GB"/>
              </w:rPr>
            </w:pPr>
            <w:r w:rsidRPr="00105FD8">
              <w:rPr>
                <w:rFonts w:ascii="inherit" w:eastAsia="Times New Roman" w:hAnsi="inherit" w:cs="Times New Roman"/>
                <w:color w:val="000001"/>
                <w:sz w:val="15"/>
                <w:szCs w:val="15"/>
                <w:lang w:eastAsia="en-GB"/>
              </w:rPr>
              <w:t> </w:t>
            </w:r>
          </w:p>
        </w:tc>
      </w:tr>
      <w:tr w:rsidR="00105FD8" w:rsidRPr="00105FD8" w14:paraId="3C3E331A" w14:textId="77777777" w:rsidTr="00105F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05FD8" w:rsidRPr="00105FD8" w14:paraId="0953042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651AE4B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  <w:r w:rsidRPr="00105FD8">
                    <w:rPr>
                      <w:rFonts w:ascii="inherit" w:eastAsia="Times New Roman" w:hAnsi="inherit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393B3799" wp14:editId="2FD0C98A">
                        <wp:extent cx="3116580" cy="762000"/>
                        <wp:effectExtent l="0" t="0" r="762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1658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05FD8" w:rsidRPr="00105FD8" w14:paraId="277F6875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5698303D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105FD8">
                          <w:rPr>
                            <w:rFonts w:ascii="Arial" w:eastAsia="Times New Roman" w:hAnsi="Arial" w:cs="Arial"/>
                            <w:i/>
                            <w:iCs/>
                            <w:color w:val="000080"/>
                            <w:sz w:val="21"/>
                            <w:szCs w:val="21"/>
                            <w:lang w:eastAsia="en-GB"/>
                          </w:rPr>
                          <w:t>"Financial advice given simply by Professionals"</w:t>
                        </w:r>
                      </w:p>
                    </w:tc>
                  </w:tr>
                  <w:tr w:rsidR="00105FD8" w:rsidRPr="00105FD8" w14:paraId="1EBD4EF8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D7113E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  <w:tr w:rsidR="00105FD8" w:rsidRPr="00105FD8" w14:paraId="7A20DB64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5F8B3298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77D08E9E" wp14:editId="16FC3B49">
                              <wp:extent cx="6096000" cy="182880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0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05FD8" w:rsidRPr="00105FD8" w14:paraId="22A53AD1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8D73ED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37CE3719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05FD8" w:rsidRPr="00105FD8" w14:paraId="7D1DEF7E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248562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0079AE63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0"/>
                    <w:gridCol w:w="240"/>
                    <w:gridCol w:w="2220"/>
                    <w:gridCol w:w="240"/>
                    <w:gridCol w:w="2220"/>
                    <w:gridCol w:w="240"/>
                    <w:gridCol w:w="2220"/>
                  </w:tblGrid>
                  <w:tr w:rsidR="00105FD8" w:rsidRPr="00105FD8" w14:paraId="122E1424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0"/>
                        </w:tblGrid>
                        <w:tr w:rsidR="00105FD8" w:rsidRPr="00105FD8" w14:paraId="4A82F8F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0"/>
                              </w:tblGrid>
                              <w:tr w:rsidR="00105FD8" w:rsidRPr="00105FD8" w14:paraId="1054B0A9" w14:textId="77777777" w:rsidTr="0010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723B7F2" w14:textId="77777777" w:rsidR="00105FD8" w:rsidRPr="00105FD8" w:rsidRDefault="00105FD8" w:rsidP="00105F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657B2AF8" wp14:editId="412C68ED">
                                          <wp:extent cx="1402080" cy="480060"/>
                                          <wp:effectExtent l="0" t="0" r="7620" b="0"/>
                                          <wp:docPr id="3" name="Picture 3">
                                            <a:hlinkClick xmlns:a="http://schemas.openxmlformats.org/drawingml/2006/main" r:id="rId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>
                                                    <a:hlinkClick r:id="rId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2080" cy="480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105FD8" w:rsidRPr="00105FD8" w14:paraId="457BB8BE" w14:textId="77777777" w:rsidTr="00105FD8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C09F7FF" w14:textId="77777777" w:rsidR="00105FD8" w:rsidRPr="00105FD8" w:rsidRDefault="00105FD8" w:rsidP="00105FD8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366B3953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1D97324B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C71310D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0"/>
                        </w:tblGrid>
                        <w:tr w:rsidR="00105FD8" w:rsidRPr="00105FD8" w14:paraId="1CD9A25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0"/>
                              </w:tblGrid>
                              <w:tr w:rsidR="00105FD8" w:rsidRPr="00105FD8" w14:paraId="465B608C" w14:textId="77777777" w:rsidTr="0010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D739657" w14:textId="77777777" w:rsidR="00105FD8" w:rsidRPr="00105FD8" w:rsidRDefault="00105FD8" w:rsidP="00105F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5FC21719" wp14:editId="33FD1378">
                                          <wp:extent cx="1402080" cy="480060"/>
                                          <wp:effectExtent l="0" t="0" r="7620" b="0"/>
                                          <wp:docPr id="4" name="Picture 4">
                                            <a:hlinkClick xmlns:a="http://schemas.openxmlformats.org/drawingml/2006/main" r:id="rId8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>
                                                    <a:hlinkClick r:id="rId8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2080" cy="480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105FD8" w:rsidRPr="00105FD8" w14:paraId="4D4642B1" w14:textId="77777777" w:rsidTr="00105FD8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A93A5A3" w14:textId="77777777" w:rsidR="00105FD8" w:rsidRPr="00105FD8" w:rsidRDefault="00105FD8" w:rsidP="00105FD8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B797065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6435C0AA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D2D2A85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0"/>
                        </w:tblGrid>
                        <w:tr w:rsidR="00105FD8" w:rsidRPr="00105FD8" w14:paraId="3E70F17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0"/>
                              </w:tblGrid>
                              <w:tr w:rsidR="00105FD8" w:rsidRPr="00105FD8" w14:paraId="5202778B" w14:textId="77777777" w:rsidTr="0010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8C53EAE" w14:textId="77777777" w:rsidR="00105FD8" w:rsidRPr="00105FD8" w:rsidRDefault="00105FD8" w:rsidP="00105F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0EE09FF7" wp14:editId="5A657123">
                                          <wp:extent cx="1402080" cy="464820"/>
                                          <wp:effectExtent l="0" t="0" r="7620" b="0"/>
                                          <wp:docPr id="5" name="Picture 5">
                                            <a:hlinkClick xmlns:a="http://schemas.openxmlformats.org/drawingml/2006/main" r:id="rId1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>
                                                    <a:hlinkClick r:id="rId1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2080" cy="4648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105FD8" w:rsidRPr="00105FD8" w14:paraId="78E54C84" w14:textId="77777777" w:rsidTr="00105FD8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3B103A3" w14:textId="77777777" w:rsidR="00105FD8" w:rsidRPr="00105FD8" w:rsidRDefault="00105FD8" w:rsidP="00105FD8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0FB56F06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0DEBB26E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628DDC9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0"/>
                        </w:tblGrid>
                        <w:tr w:rsidR="00105FD8" w:rsidRPr="00105FD8" w14:paraId="305ECD2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0"/>
                              </w:tblGrid>
                              <w:tr w:rsidR="00105FD8" w:rsidRPr="00105FD8" w14:paraId="5AF2F378" w14:textId="77777777" w:rsidTr="0010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8D127DD" w14:textId="77777777" w:rsidR="00105FD8" w:rsidRPr="00105FD8" w:rsidRDefault="00105FD8" w:rsidP="00105F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00B24494" wp14:editId="51FD94B7">
                                          <wp:extent cx="1402080" cy="480060"/>
                                          <wp:effectExtent l="0" t="0" r="7620" b="0"/>
                                          <wp:docPr id="6" name="Picture 6">
                                            <a:hlinkClick xmlns:a="http://schemas.openxmlformats.org/drawingml/2006/main" r:id="rId12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>
                                                    <a:hlinkClick r:id="rId12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2080" cy="480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105FD8" w:rsidRPr="00105FD8" w14:paraId="1D9AAE8A" w14:textId="77777777" w:rsidTr="00105FD8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573268D" w14:textId="77777777" w:rsidR="00105FD8" w:rsidRPr="00105FD8" w:rsidRDefault="00105FD8" w:rsidP="00105FD8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226AA44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FF0C122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105FD8" w:rsidRPr="00105FD8" w14:paraId="58017CF0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hideMark/>
                      </w:tcPr>
                      <w:p w14:paraId="0CC753F1" w14:textId="77777777" w:rsidR="00105FD8" w:rsidRPr="00105FD8" w:rsidRDefault="00105FD8" w:rsidP="00105FD8">
                        <w:pPr>
                          <w:spacing w:after="24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CD"/>
                            <w:sz w:val="39"/>
                            <w:szCs w:val="39"/>
                            <w:lang w:eastAsia="en-GB"/>
                          </w:rPr>
                          <w:t>Our Money Matters Magazine</w:t>
                        </w:r>
                      </w:p>
                      <w:p w14:paraId="55EBF421" w14:textId="77777777" w:rsidR="00105FD8" w:rsidRPr="00105FD8" w:rsidRDefault="00105FD8" w:rsidP="00105F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t>Three more articles for you this week. </w:t>
                        </w: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 xml:space="preserve">Running your Finances in 2022, we focus on building </w:t>
                        </w:r>
                        <w:proofErr w:type="gramStart"/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t>up  financial</w:t>
                        </w:r>
                        <w:proofErr w:type="gramEnd"/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t xml:space="preserve"> resilience and setting yourself up for the future. </w:t>
                        </w: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Rising inflation and what does it mean for pensioners?  Pensioners are affected differently by rising inflation - workers can expect rising wages to offset some of the cost increases, however, pensioners retire with a sum that may have to last 30 years.  Find out what options you have.</w:t>
                        </w: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Divorce and Money - Here we look at some ways during a divorce that may help you rebuild your finances and bounce back stronger.</w:t>
                        </w: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 </w:t>
                        </w:r>
                      </w:p>
                    </w:tc>
                  </w:tr>
                  <w:tr w:rsidR="00105FD8" w:rsidRPr="00105FD8" w14:paraId="73D34131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14:paraId="4C22F30E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0A78DE3A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05FD8" w:rsidRPr="00105FD8" w14:paraId="38D2C8C5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F2206D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096CF8DF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4"/>
                    <w:gridCol w:w="192"/>
                    <w:gridCol w:w="4704"/>
                  </w:tblGrid>
                  <w:tr w:rsidR="00105FD8" w:rsidRPr="00105FD8" w14:paraId="1E50904D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24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04"/>
                        </w:tblGrid>
                        <w:tr w:rsidR="00105FD8" w:rsidRPr="00105FD8" w14:paraId="20CBA37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04"/>
                              </w:tblGrid>
                              <w:tr w:rsidR="00105FD8" w:rsidRPr="00105FD8" w14:paraId="3822E6BE" w14:textId="77777777" w:rsidTr="0010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4944B8B" w14:textId="77777777" w:rsidR="00105FD8" w:rsidRPr="00105FD8" w:rsidRDefault="00105FD8" w:rsidP="00105FD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4" w:history="1">
                                      <w:r w:rsidRPr="00105FD8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CD"/>
                                          <w:sz w:val="27"/>
                                          <w:szCs w:val="27"/>
                                          <w:u w:val="single"/>
                                          <w:lang w:eastAsia="en-GB"/>
                                        </w:rPr>
                                        <w:t>Running your Finances in 2022</w:t>
                                      </w:r>
                                    </w:hyperlink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Why spending less and saving more may not be right for a better financial future. </w:t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  <w:t> </w:t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CD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Click on the title to read the full article</w:t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B22222"/>
                                        <w:sz w:val="30"/>
                                        <w:szCs w:val="30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05FD8" w:rsidRPr="00105FD8" w14:paraId="0B6EFD06" w14:textId="77777777" w:rsidTr="00105FD8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DFAD94C" w14:textId="77777777" w:rsidR="00105FD8" w:rsidRPr="00105FD8" w:rsidRDefault="00105FD8" w:rsidP="00105FD8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3BED7C70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F49D5DB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E9E080E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04"/>
                        </w:tblGrid>
                        <w:tr w:rsidR="00105FD8" w:rsidRPr="00105FD8" w14:paraId="599F953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04"/>
                              </w:tblGrid>
                              <w:tr w:rsidR="00105FD8" w:rsidRPr="00105FD8" w14:paraId="4139994D" w14:textId="77777777" w:rsidTr="0010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FA7BE3A" w14:textId="77777777" w:rsidR="00105FD8" w:rsidRPr="00105FD8" w:rsidRDefault="00105FD8" w:rsidP="00105F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083F1E1B" wp14:editId="7872A6C8">
                                          <wp:extent cx="1714500" cy="1569720"/>
                                          <wp:effectExtent l="0" t="0" r="0" b="0"/>
                                          <wp:docPr id="7" name="Picture 7" descr="image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image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0" cy="1569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105FD8" w:rsidRPr="00105FD8" w14:paraId="75A8AC91" w14:textId="77777777" w:rsidTr="00105FD8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9BAFDD5" w14:textId="77777777" w:rsidR="00105FD8" w:rsidRPr="00105FD8" w:rsidRDefault="00105FD8" w:rsidP="00105FD8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2F12EDC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A2D7E3B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105FD8" w:rsidRPr="00105FD8" w14:paraId="46290851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13BC9EE9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2F30E3B1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300"/>
                    <w:gridCol w:w="150"/>
                  </w:tblGrid>
                  <w:tr w:rsidR="00105FD8" w:rsidRPr="00105FD8" w14:paraId="0CB97DFD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hideMark/>
                      </w:tcPr>
                      <w:p w14:paraId="019BD618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105FD8" w:rsidRPr="00105FD8" w14:paraId="570841AC" w14:textId="77777777" w:rsidTr="00105FD8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vAlign w:val="center"/>
                              <w:hideMark/>
                            </w:tcPr>
                            <w:p w14:paraId="5271138F" w14:textId="77777777" w:rsidR="00105FD8" w:rsidRPr="00105FD8" w:rsidRDefault="00105FD8" w:rsidP="00105FD8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105FD8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72CC37ED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105FD8" w:rsidRPr="00105FD8" w14:paraId="1D963211" w14:textId="77777777" w:rsidTr="0010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hideMark/>
                            </w:tcPr>
                            <w:p w14:paraId="1F8A7423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260B775E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14:paraId="20EF05AD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432318F8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05FD8" w:rsidRPr="00105FD8" w14:paraId="6F1F3C7C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81B591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1C6065D3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05FD8" w:rsidRPr="00105FD8" w14:paraId="5AD46374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2EFE09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20F83E39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4"/>
                    <w:gridCol w:w="192"/>
                    <w:gridCol w:w="4704"/>
                  </w:tblGrid>
                  <w:tr w:rsidR="00105FD8" w:rsidRPr="00105FD8" w14:paraId="7730098A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24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04"/>
                        </w:tblGrid>
                        <w:tr w:rsidR="00105FD8" w:rsidRPr="00105FD8" w14:paraId="2F57DA2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04"/>
                              </w:tblGrid>
                              <w:tr w:rsidR="00105FD8" w:rsidRPr="00105FD8" w14:paraId="03DEEE8D" w14:textId="77777777" w:rsidTr="0010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E77C574" w14:textId="77777777" w:rsidR="00105FD8" w:rsidRPr="00105FD8" w:rsidRDefault="00105FD8" w:rsidP="00105F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lastRenderedPageBreak/>
                                      <w:drawing>
                                        <wp:inline distT="0" distB="0" distL="0" distR="0" wp14:anchorId="6175309A" wp14:editId="67D67E27">
                                          <wp:extent cx="1935480" cy="1447800"/>
                                          <wp:effectExtent l="0" t="0" r="7620" b="0"/>
                                          <wp:docPr id="8" name="Picture 8" descr="image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image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35480" cy="1447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105FD8" w:rsidRPr="00105FD8" w14:paraId="2E99FBD6" w14:textId="77777777" w:rsidTr="00105FD8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A7250FF" w14:textId="77777777" w:rsidR="00105FD8" w:rsidRPr="00105FD8" w:rsidRDefault="00105FD8" w:rsidP="00105FD8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45F193B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857FAD4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23E84DC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04"/>
                        </w:tblGrid>
                        <w:tr w:rsidR="00105FD8" w:rsidRPr="00105FD8" w14:paraId="524FD0C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04"/>
                              </w:tblGrid>
                              <w:tr w:rsidR="00105FD8" w:rsidRPr="00105FD8" w14:paraId="700248A1" w14:textId="77777777" w:rsidTr="0010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37BD0B3" w14:textId="77777777" w:rsidR="00105FD8" w:rsidRPr="00105FD8" w:rsidRDefault="00105FD8" w:rsidP="00105FD8">
                                    <w:pPr>
                                      <w:spacing w:after="240" w:line="240" w:lineRule="auto"/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7" w:history="1">
                                      <w:r w:rsidRPr="00105FD8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CD"/>
                                          <w:sz w:val="27"/>
                                          <w:szCs w:val="27"/>
                                          <w:u w:val="single"/>
                                          <w:lang w:eastAsia="en-GB"/>
                                        </w:rPr>
                                        <w:t>Rising Inflation and your pension</w:t>
                                      </w:r>
                                    </w:hyperlink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What can pensioners do about inflation?</w:t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105F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CD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Click on the title to read the full article</w:t>
                                    </w:r>
                                  </w:p>
                                </w:tc>
                              </w:tr>
                              <w:tr w:rsidR="00105FD8" w:rsidRPr="00105FD8" w14:paraId="4F572E16" w14:textId="77777777" w:rsidTr="00105FD8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2A92E05" w14:textId="77777777" w:rsidR="00105FD8" w:rsidRPr="00105FD8" w:rsidRDefault="00105FD8" w:rsidP="00105FD8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E8FEBA4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B08AF0A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105FD8" w:rsidRPr="00105FD8" w14:paraId="3A0A0A9B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08EAFD74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2E45B061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300"/>
                    <w:gridCol w:w="150"/>
                  </w:tblGrid>
                  <w:tr w:rsidR="00105FD8" w:rsidRPr="00105FD8" w14:paraId="475454A0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hideMark/>
                      </w:tcPr>
                      <w:p w14:paraId="428C4B6F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105FD8" w:rsidRPr="00105FD8" w14:paraId="1F355ABB" w14:textId="77777777" w:rsidTr="00105FD8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vAlign w:val="center"/>
                              <w:hideMark/>
                            </w:tcPr>
                            <w:p w14:paraId="1B36C522" w14:textId="77777777" w:rsidR="00105FD8" w:rsidRPr="00105FD8" w:rsidRDefault="00105FD8" w:rsidP="00105FD8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105FD8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CE6864F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105FD8" w:rsidRPr="00105FD8" w14:paraId="3920E610" w14:textId="77777777" w:rsidTr="0010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hideMark/>
                            </w:tcPr>
                            <w:p w14:paraId="12BB5E64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E26D572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14:paraId="72D743E3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093F4D07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05FD8" w:rsidRPr="00105FD8" w14:paraId="6CA294C5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7AC348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34322DD2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05FD8" w:rsidRPr="00105FD8" w14:paraId="282F6013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414ACA1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3C858C99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300"/>
                    <w:gridCol w:w="150"/>
                  </w:tblGrid>
                  <w:tr w:rsidR="00105FD8" w:rsidRPr="00105FD8" w14:paraId="6D2DD8CF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hideMark/>
                      </w:tcPr>
                      <w:p w14:paraId="6A6F9F4C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105FD8" w:rsidRPr="00105FD8" w14:paraId="2B95D8B0" w14:textId="77777777" w:rsidTr="00105FD8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3F1F05" w14:textId="77777777" w:rsidR="00105FD8" w:rsidRPr="00105FD8" w:rsidRDefault="00105FD8" w:rsidP="00105FD8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105FD8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EA6918F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9000"/>
                          <w:gridCol w:w="150"/>
                        </w:tblGrid>
                        <w:tr w:rsidR="00105FD8" w:rsidRPr="00105FD8" w14:paraId="3E084477" w14:textId="77777777" w:rsidTr="0010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50" w:type="dxa"/>
                              <w:hideMark/>
                            </w:tcPr>
                            <w:p w14:paraId="472AE893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105FD8"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05FD8" w:rsidRPr="00105FD8" w14:paraId="4B28754C" w14:textId="77777777" w:rsidTr="00105FD8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4293022" w14:textId="77777777" w:rsidR="00105FD8" w:rsidRPr="00105FD8" w:rsidRDefault="00105FD8" w:rsidP="00105FD8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A28C27E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07"/>
                                <w:gridCol w:w="177"/>
                                <w:gridCol w:w="4416"/>
                              </w:tblGrid>
                              <w:tr w:rsidR="00105FD8" w:rsidRPr="00105FD8" w14:paraId="79A9AD4E" w14:textId="77777777" w:rsidTr="0010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4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07"/>
                                    </w:tblGrid>
                                    <w:tr w:rsidR="00105FD8" w:rsidRPr="00105FD8" w14:paraId="30AA99D1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407"/>
                                          </w:tblGrid>
                                          <w:tr w:rsidR="00105FD8" w:rsidRPr="00105FD8" w14:paraId="5E145243" w14:textId="77777777" w:rsidTr="00105FD8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38BA4C77" w14:textId="77777777" w:rsidR="00105FD8" w:rsidRPr="00105FD8" w:rsidRDefault="00105FD8" w:rsidP="00105FD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</w:pPr>
                                                <w:hyperlink r:id="rId18" w:history="1">
                                                  <w:r w:rsidRPr="00105FD8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CD"/>
                                                      <w:sz w:val="27"/>
                                                      <w:szCs w:val="27"/>
                                                      <w:u w:val="single"/>
                                                      <w:lang w:eastAsia="en-GB"/>
                                                    </w:rPr>
                                                    <w:t>Your Money and Divorce</w:t>
                                                  </w:r>
                                                </w:hyperlink>
                                                <w:r w:rsidRPr="00105FD8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  <w:r w:rsidRPr="00105FD8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  <w:r w:rsidRPr="00105FD8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105FD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t>Divorce</w:t>
                                                </w:r>
                                                <w:proofErr w:type="spellEnd"/>
                                                <w:r w:rsidRPr="00105FD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t xml:space="preserve"> means that the funds used to support one household, now need to support two, you may well be living off less income than expected.  Planning the </w:t>
                                                </w:r>
                                                <w:proofErr w:type="gramStart"/>
                                                <w:r w:rsidRPr="00105FD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t>best</w:t>
                                                </w:r>
                                                <w:proofErr w:type="gramEnd"/>
                                                <w:r w:rsidRPr="00105FD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t xml:space="preserve"> you can is key.  </w:t>
                                                </w:r>
                                                <w:r w:rsidRPr="00105FD8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  <w:r w:rsidRPr="00105FD8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  <w:r w:rsidRPr="00105FD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CD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t>Click on the title to read the full article</w:t>
                                                </w:r>
                                              </w:p>
                                            </w:tc>
                                          </w:tr>
                                          <w:tr w:rsidR="00105FD8" w:rsidRPr="00105FD8" w14:paraId="66057D82" w14:textId="77777777" w:rsidTr="00105FD8">
                                            <w:trPr>
                                              <w:trHeight w:val="12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CA4B6CC" w14:textId="77777777" w:rsidR="00105FD8" w:rsidRPr="00105FD8" w:rsidRDefault="00105FD8" w:rsidP="00105FD8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105FD8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BACD66A" w14:textId="77777777" w:rsidR="00105FD8" w:rsidRPr="00105FD8" w:rsidRDefault="00105FD8" w:rsidP="00105FD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BDBC3C4" w14:textId="77777777" w:rsidR="00105FD8" w:rsidRPr="00105FD8" w:rsidRDefault="00105FD8" w:rsidP="00105F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8F1EBB3" w14:textId="77777777" w:rsidR="00105FD8" w:rsidRPr="00105FD8" w:rsidRDefault="00105FD8" w:rsidP="00105F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105FD8"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4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16"/>
                                    </w:tblGrid>
                                    <w:tr w:rsidR="00105FD8" w:rsidRPr="00105FD8" w14:paraId="7ADA8CAC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416"/>
                                          </w:tblGrid>
                                          <w:tr w:rsidR="00105FD8" w:rsidRPr="00105FD8" w14:paraId="2589A78A" w14:textId="77777777" w:rsidTr="00105FD8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53EC2664" w14:textId="77777777" w:rsidR="00105FD8" w:rsidRPr="00105FD8" w:rsidRDefault="00105FD8" w:rsidP="00105FD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05FD8" w:rsidRPr="00105FD8" w14:paraId="228FCEB8" w14:textId="77777777" w:rsidTr="00105FD8">
                                            <w:trPr>
                                              <w:trHeight w:val="12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CED317A" w14:textId="77777777" w:rsidR="00105FD8" w:rsidRPr="00105FD8" w:rsidRDefault="00105FD8" w:rsidP="00105FD8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105FD8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105FD8" w:rsidRPr="00105FD8" w14:paraId="73E67E68" w14:textId="77777777" w:rsidTr="00105FD8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01FA2192" w14:textId="77777777" w:rsidR="00105FD8" w:rsidRPr="00105FD8" w:rsidRDefault="00105FD8" w:rsidP="00105FD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105FD8">
                                                  <w:rPr>
                                                    <w:rFonts w:ascii="inherit" w:eastAsia="Times New Roman" w:hAnsi="inherit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drawing>
                                                    <wp:inline distT="0" distB="0" distL="0" distR="0" wp14:anchorId="2AB281D3" wp14:editId="1D2B4576">
                                                      <wp:extent cx="2804160" cy="1569720"/>
                                                      <wp:effectExtent l="0" t="0" r="0" b="0"/>
                                                      <wp:docPr id="9" name="Picture 9" descr="image.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" descr="image.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804160" cy="15697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105FD8" w:rsidRPr="00105FD8" w14:paraId="5CA3DE66" w14:textId="77777777" w:rsidTr="00105FD8">
                                            <w:trPr>
                                              <w:trHeight w:val="12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C8C479A" w14:textId="77777777" w:rsidR="00105FD8" w:rsidRPr="00105FD8" w:rsidRDefault="00105FD8" w:rsidP="00105FD8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105FD8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597C7D9" w14:textId="77777777" w:rsidR="00105FD8" w:rsidRPr="00105FD8" w:rsidRDefault="00105FD8" w:rsidP="00105FD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D538F35" w14:textId="77777777" w:rsidR="00105FD8" w:rsidRPr="00105FD8" w:rsidRDefault="00105FD8" w:rsidP="00105F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6A8D5B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hideMark/>
                            </w:tcPr>
                            <w:p w14:paraId="7BBDDE5B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105FD8"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E37695D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105FD8" w:rsidRPr="00105FD8" w14:paraId="26FE5ED3" w14:textId="77777777" w:rsidTr="00105FD8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D1F05A" w14:textId="77777777" w:rsidR="00105FD8" w:rsidRPr="00105FD8" w:rsidRDefault="00105FD8" w:rsidP="00105FD8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105FD8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7888BFD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14:paraId="1C6F1964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12E361FB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05FD8" w:rsidRPr="00105FD8" w14:paraId="083789A3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329980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  <w:tr w:rsidR="00105FD8" w:rsidRPr="00105FD8" w14:paraId="253A87F1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A7E64A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517DE0F9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300"/>
                    <w:gridCol w:w="150"/>
                  </w:tblGrid>
                  <w:tr w:rsidR="00105FD8" w:rsidRPr="00105FD8" w14:paraId="0B3B294A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hideMark/>
                      </w:tcPr>
                      <w:p w14:paraId="652C81AD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105FD8" w:rsidRPr="00105FD8" w14:paraId="48F9AD1F" w14:textId="77777777" w:rsidTr="00105FD8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vAlign w:val="center"/>
                              <w:hideMark/>
                            </w:tcPr>
                            <w:p w14:paraId="7777C627" w14:textId="77777777" w:rsidR="00105FD8" w:rsidRPr="00105FD8" w:rsidRDefault="00105FD8" w:rsidP="00105FD8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105FD8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D7347EB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105FD8" w:rsidRPr="00105FD8" w14:paraId="5F6C92E7" w14:textId="77777777" w:rsidTr="0010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hideMark/>
                            </w:tcPr>
                            <w:p w14:paraId="3A9ACB0D" w14:textId="77777777" w:rsidR="00105FD8" w:rsidRPr="00105FD8" w:rsidRDefault="00105FD8" w:rsidP="00105FD8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634C984F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14:paraId="0C7BFA3A" w14:textId="77777777" w:rsidR="00105FD8" w:rsidRPr="00105FD8" w:rsidRDefault="00105FD8" w:rsidP="00105FD8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77ABA16B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05FD8" w:rsidRPr="00105FD8" w14:paraId="0E933873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5C8627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40E942AF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105FD8" w:rsidRPr="00105FD8" w14:paraId="2E504094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4FB0022C" w14:textId="77777777" w:rsidR="00105FD8" w:rsidRPr="00105FD8" w:rsidRDefault="00105FD8" w:rsidP="00105FD8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105FD8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  <w:sz w:val="21"/>
                            <w:szCs w:val="21"/>
                            <w:lang w:eastAsia="en-GB"/>
                          </w:rPr>
                          <w:t>Click on the Money Matters logo to read our latest magazine</w:t>
                        </w:r>
                      </w:p>
                    </w:tc>
                  </w:tr>
                  <w:tr w:rsidR="00105FD8" w:rsidRPr="00105FD8" w14:paraId="06BF5042" w14:textId="77777777" w:rsidTr="00105FD8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CA4B80" w14:textId="77777777" w:rsidR="00105FD8" w:rsidRPr="00105FD8" w:rsidRDefault="00105FD8" w:rsidP="00105FD8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105FD8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7476B6E2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  <w:r w:rsidRPr="00105FD8">
                    <w:rPr>
                      <w:rFonts w:ascii="inherit" w:eastAsia="Times New Roman" w:hAnsi="inherit" w:cs="Times New Roman"/>
                      <w:noProof/>
                      <w:color w:val="000001"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20147020" wp14:editId="4B1E2E34">
                        <wp:extent cx="2880360" cy="609600"/>
                        <wp:effectExtent l="0" t="0" r="0" b="0"/>
                        <wp:docPr id="10" name="Picture 10" descr="image.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image.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036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0D3E06E" w14:textId="77777777" w:rsidR="00105FD8" w:rsidRPr="00105FD8" w:rsidRDefault="00105FD8" w:rsidP="00105FD8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1"/>
                <w:sz w:val="21"/>
                <w:szCs w:val="21"/>
                <w:lang w:eastAsia="en-GB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05FD8" w:rsidRPr="00105FD8" w14:paraId="507FFE6A" w14:textId="77777777" w:rsidTr="00105FD8">
              <w:trPr>
                <w:trHeight w:val="12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55AAA2" w14:textId="77777777" w:rsidR="00105FD8" w:rsidRPr="00105FD8" w:rsidRDefault="00105FD8" w:rsidP="00105FD8">
                  <w:pPr>
                    <w:spacing w:after="0" w:line="150" w:lineRule="atLeast"/>
                    <w:rPr>
                      <w:rFonts w:ascii="inherit" w:eastAsia="Times New Roman" w:hAnsi="inherit" w:cs="Times New Roman"/>
                      <w:sz w:val="15"/>
                      <w:szCs w:val="15"/>
                      <w:lang w:eastAsia="en-GB"/>
                    </w:rPr>
                  </w:pPr>
                  <w:r w:rsidRPr="00105FD8">
                    <w:rPr>
                      <w:rFonts w:ascii="inherit" w:eastAsia="Times New Roman" w:hAnsi="inherit" w:cs="Times New Roman"/>
                      <w:sz w:val="15"/>
                      <w:szCs w:val="15"/>
                      <w:lang w:eastAsia="en-GB"/>
                    </w:rPr>
                    <w:t> </w:t>
                  </w:r>
                </w:p>
              </w:tc>
            </w:tr>
          </w:tbl>
          <w:p w14:paraId="59500232" w14:textId="77777777" w:rsidR="00105FD8" w:rsidRPr="00105FD8" w:rsidRDefault="00105FD8" w:rsidP="00105FD8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1"/>
                <w:sz w:val="21"/>
                <w:szCs w:val="21"/>
                <w:lang w:eastAsia="en-GB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450"/>
            </w:tblGrid>
            <w:tr w:rsidR="00105FD8" w:rsidRPr="00105FD8" w14:paraId="5D1F617A" w14:textId="77777777" w:rsidTr="00105FD8">
              <w:trPr>
                <w:tblCellSpacing w:w="0" w:type="dxa"/>
                <w:jc w:val="center"/>
              </w:trPr>
              <w:tc>
                <w:tcPr>
                  <w:tcW w:w="150" w:type="dxa"/>
                  <w:shd w:val="clear" w:color="auto" w:fill="FFFFFF"/>
                  <w:hideMark/>
                </w:tcPr>
                <w:p w14:paraId="6D712243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  <w:r w:rsidRPr="00105FD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105FD8" w:rsidRPr="00105FD8" w14:paraId="2B552F02" w14:textId="77777777" w:rsidTr="0010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283C45F9" w14:textId="77777777" w:rsidR="00105FD8" w:rsidRPr="00105FD8" w:rsidRDefault="00105FD8" w:rsidP="00105FD8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105FD8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 </w:t>
                        </w:r>
                        <w:r w:rsidRPr="00105FD8">
                          <w:rPr>
                            <w:rFonts w:ascii="Arial" w:eastAsia="Times New Roman" w:hAnsi="Arial" w:cs="Arial"/>
                            <w:b/>
                            <w:bCs/>
                            <w:color w:val="0000CD"/>
                            <w:sz w:val="27"/>
                            <w:szCs w:val="27"/>
                            <w:lang w:eastAsia="en-GB"/>
                          </w:rPr>
                          <w:t>BBC Business News</w:t>
                        </w:r>
                        <w:r w:rsidRPr="00105FD8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105FD8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 </w:t>
                        </w:r>
                        <w:hyperlink r:id="rId22" w:tgtFrame="_blank" w:history="1">
                          <w:r w:rsidRPr="00105FD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CD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H</w:t>
                          </w:r>
                        </w:hyperlink>
                        <w:hyperlink r:id="rId23" w:tgtFrame="_blank" w:history="1">
                          <w:r w:rsidRPr="00105FD8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CD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ousehold Energy Bills to hit £3,000 per year</w:t>
                          </w:r>
                        </w:hyperlink>
                      </w:p>
                    </w:tc>
                  </w:tr>
                </w:tbl>
                <w:p w14:paraId="7DF9397D" w14:textId="77777777" w:rsidR="00105FD8" w:rsidRPr="00105FD8" w:rsidRDefault="00105FD8" w:rsidP="00105FD8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7EB62E9" w14:textId="77777777" w:rsidR="00105FD8" w:rsidRPr="00105FD8" w:rsidRDefault="00105FD8" w:rsidP="00105F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21"/>
                <w:szCs w:val="21"/>
                <w:lang w:eastAsia="en-GB"/>
              </w:rPr>
            </w:pPr>
          </w:p>
        </w:tc>
      </w:tr>
    </w:tbl>
    <w:p w14:paraId="08573CBC" w14:textId="77777777" w:rsidR="00836B83" w:rsidRDefault="00836B83"/>
    <w:sectPr w:rsidR="00836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D8"/>
    <w:rsid w:val="00105FD8"/>
    <w:rsid w:val="0083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C2FF"/>
  <w15:chartTrackingRefBased/>
  <w15:docId w15:val="{DB67C727-121A-439A-BF5B-B8F2C107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4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91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6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09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9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21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3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6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0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3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2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4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9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6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2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9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0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17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2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loifa.com/information/mortgages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system5.newzapp.co.uk/servershare/20644/nz-docs/SeptOct2021Anglo9.pd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jpeg"/><Relationship Id="rId12" Type="http://schemas.openxmlformats.org/officeDocument/2006/relationships/hyperlink" Target="http://www.angloifa.com/information/protection/" TargetMode="External"/><Relationship Id="rId17" Type="http://schemas.openxmlformats.org/officeDocument/2006/relationships/hyperlink" Target="https://system5.newzapp.co.uk/servershare/20644/nz-docs/MarApr2022Anglo5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https://www.angloifa.com/files/4316/5296/9355/MayJun2022_-_Angl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ngloifa.com/information/investments/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hyperlink" Target="https://www.bbc.co.uk/news/business-62056385" TargetMode="External"/><Relationship Id="rId10" Type="http://schemas.openxmlformats.org/officeDocument/2006/relationships/hyperlink" Target="http://www.angloifa.com/information/pensions/" TargetMode="External"/><Relationship Id="rId19" Type="http://schemas.openxmlformats.org/officeDocument/2006/relationships/image" Target="media/image9.pn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system5.newzapp.co.uk/servershare/20644/nz-docs/MarApr2022Anglo4.pdf" TargetMode="External"/><Relationship Id="rId22" Type="http://schemas.openxmlformats.org/officeDocument/2006/relationships/hyperlink" Target="https://www.bbc.co.uk/news/business-6205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Duffield</dc:creator>
  <cp:keywords/>
  <dc:description/>
  <cp:lastModifiedBy>Louise Duffield</cp:lastModifiedBy>
  <cp:revision>1</cp:revision>
  <dcterms:created xsi:type="dcterms:W3CDTF">2022-07-18T14:01:00Z</dcterms:created>
  <dcterms:modified xsi:type="dcterms:W3CDTF">2022-07-18T14:02:00Z</dcterms:modified>
</cp:coreProperties>
</file>