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CellMar>
          <w:left w:w="0" w:type="dxa"/>
          <w:right w:w="0" w:type="dxa"/>
        </w:tblCellMar>
        <w:tblLook w:val="04A0" w:firstRow="1" w:lastRow="0" w:firstColumn="1" w:lastColumn="0" w:noHBand="0" w:noVBand="1"/>
      </w:tblPr>
      <w:tblGrid>
        <w:gridCol w:w="9600"/>
      </w:tblGrid>
      <w:tr w:rsidR="0006211F" w:rsidRPr="0006211F" w:rsidTr="0006211F">
        <w:trPr>
          <w:tblCellSpacing w:w="0" w:type="dxa"/>
        </w:trPr>
        <w:tc>
          <w:tcPr>
            <w:tcW w:w="0" w:type="auto"/>
            <w:hideMark/>
          </w:tcPr>
          <w:tbl>
            <w:tblPr>
              <w:tblW w:w="1500" w:type="dxa"/>
              <w:jc w:val="center"/>
              <w:tblCellSpacing w:w="0" w:type="dxa"/>
              <w:tblCellMar>
                <w:left w:w="0" w:type="dxa"/>
                <w:right w:w="0" w:type="dxa"/>
              </w:tblCellMar>
              <w:tblLook w:val="04A0" w:firstRow="1" w:lastRow="0" w:firstColumn="1" w:lastColumn="0" w:noHBand="0" w:noVBand="1"/>
            </w:tblPr>
            <w:tblGrid>
              <w:gridCol w:w="1500"/>
            </w:tblGrid>
            <w:tr w:rsidR="0006211F" w:rsidRPr="0006211F">
              <w:trPr>
                <w:trHeight w:val="120"/>
                <w:tblCellSpacing w:w="0" w:type="dxa"/>
                <w:jc w:val="center"/>
              </w:trPr>
              <w:tc>
                <w:tcPr>
                  <w:tcW w:w="0" w:type="auto"/>
                  <w:vAlign w:val="center"/>
                  <w:hideMark/>
                </w:tcPr>
                <w:p w:rsidR="0006211F" w:rsidRPr="0006211F" w:rsidRDefault="0006211F" w:rsidP="0006211F">
                  <w:pPr>
                    <w:spacing w:after="0" w:line="120" w:lineRule="atLeast"/>
                    <w:rPr>
                      <w:rFonts w:ascii="inherit" w:eastAsia="Times New Roman" w:hAnsi="inherit" w:cs="Times New Roman"/>
                      <w:sz w:val="12"/>
                      <w:szCs w:val="12"/>
                      <w:lang w:eastAsia="en-GB"/>
                    </w:rPr>
                  </w:pPr>
                  <w:r w:rsidRPr="0006211F">
                    <w:rPr>
                      <w:rFonts w:ascii="inherit" w:eastAsia="Times New Roman" w:hAnsi="inherit" w:cs="Times New Roman"/>
                      <w:sz w:val="12"/>
                      <w:szCs w:val="12"/>
                      <w:lang w:eastAsia="en-GB"/>
                    </w:rPr>
                    <w:t> </w:t>
                  </w:r>
                </w:p>
              </w:tc>
            </w:tr>
          </w:tbl>
          <w:p w:rsidR="0006211F" w:rsidRPr="0006211F" w:rsidRDefault="0006211F" w:rsidP="0006211F">
            <w:pPr>
              <w:spacing w:after="0" w:line="240" w:lineRule="auto"/>
              <w:jc w:val="center"/>
              <w:rPr>
                <w:rFonts w:ascii="inherit" w:eastAsia="Times New Roman" w:hAnsi="inherit" w:cs="Times New Roman"/>
                <w:vanish/>
                <w:color w:val="000001"/>
                <w:sz w:val="27"/>
                <w:szCs w:val="27"/>
                <w:lang w:eastAsia="en-GB"/>
              </w:rPr>
            </w:pPr>
          </w:p>
          <w:tbl>
            <w:tblPr>
              <w:tblW w:w="1500" w:type="dxa"/>
              <w:jc w:val="center"/>
              <w:tblCellSpacing w:w="0" w:type="dxa"/>
              <w:tblCellMar>
                <w:left w:w="0" w:type="dxa"/>
                <w:right w:w="0" w:type="dxa"/>
              </w:tblCellMar>
              <w:tblLook w:val="04A0" w:firstRow="1" w:lastRow="0" w:firstColumn="1" w:lastColumn="0" w:noHBand="0" w:noVBand="1"/>
            </w:tblPr>
            <w:tblGrid>
              <w:gridCol w:w="1500"/>
            </w:tblGrid>
            <w:tr w:rsidR="0006211F" w:rsidRPr="0006211F">
              <w:trPr>
                <w:trHeight w:val="120"/>
                <w:tblCellSpacing w:w="0" w:type="dxa"/>
                <w:jc w:val="center"/>
              </w:trPr>
              <w:tc>
                <w:tcPr>
                  <w:tcW w:w="0" w:type="auto"/>
                  <w:vAlign w:val="center"/>
                  <w:hideMark/>
                </w:tcPr>
                <w:p w:rsidR="0006211F" w:rsidRPr="0006211F" w:rsidRDefault="0006211F" w:rsidP="0006211F">
                  <w:pPr>
                    <w:spacing w:after="0" w:line="120" w:lineRule="atLeast"/>
                    <w:rPr>
                      <w:rFonts w:ascii="inherit" w:eastAsia="Times New Roman" w:hAnsi="inherit" w:cs="Times New Roman"/>
                      <w:sz w:val="12"/>
                      <w:szCs w:val="12"/>
                      <w:lang w:eastAsia="en-GB"/>
                    </w:rPr>
                  </w:pPr>
                  <w:r w:rsidRPr="0006211F">
                    <w:rPr>
                      <w:rFonts w:ascii="inherit" w:eastAsia="Times New Roman" w:hAnsi="inherit" w:cs="Times New Roman"/>
                      <w:sz w:val="12"/>
                      <w:szCs w:val="12"/>
                      <w:lang w:eastAsia="en-GB"/>
                    </w:rPr>
                    <w:t> </w:t>
                  </w:r>
                </w:p>
              </w:tc>
            </w:tr>
          </w:tbl>
          <w:p w:rsidR="0006211F" w:rsidRPr="0006211F" w:rsidRDefault="0006211F" w:rsidP="0006211F">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6211F" w:rsidRPr="0006211F">
              <w:trPr>
                <w:tblCellSpacing w:w="0" w:type="dxa"/>
                <w:jc w:val="center"/>
              </w:trPr>
              <w:tc>
                <w:tcPr>
                  <w:tcW w:w="0" w:type="auto"/>
                  <w:vAlign w:val="bottom"/>
                  <w:hideMark/>
                </w:tcPr>
                <w:p w:rsidR="0006211F" w:rsidRPr="0006211F" w:rsidRDefault="0006211F" w:rsidP="0006211F">
                  <w:pPr>
                    <w:spacing w:after="0" w:line="240" w:lineRule="auto"/>
                    <w:jc w:val="center"/>
                    <w:rPr>
                      <w:rFonts w:ascii="Arial" w:eastAsia="Times New Roman" w:hAnsi="Arial" w:cs="Arial"/>
                      <w:color w:val="000001"/>
                      <w:sz w:val="17"/>
                      <w:szCs w:val="17"/>
                      <w:lang w:eastAsia="en-GB"/>
                    </w:rPr>
                  </w:pPr>
                  <w:r w:rsidRPr="0006211F">
                    <w:rPr>
                      <w:rFonts w:ascii="Arial" w:eastAsia="Times New Roman" w:hAnsi="Arial" w:cs="Arial"/>
                      <w:color w:val="000001"/>
                      <w:sz w:val="17"/>
                      <w:szCs w:val="17"/>
                      <w:lang w:eastAsia="en-GB"/>
                    </w:rPr>
                    <w:t> This email looks best with images enabled.</w:t>
                  </w:r>
                </w:p>
              </w:tc>
            </w:tr>
          </w:tbl>
          <w:p w:rsidR="0006211F" w:rsidRPr="0006211F" w:rsidRDefault="0006211F" w:rsidP="0006211F">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6211F" w:rsidRPr="0006211F">
              <w:trPr>
                <w:tblCellSpacing w:w="0" w:type="dxa"/>
                <w:jc w:val="center"/>
              </w:trPr>
              <w:tc>
                <w:tcPr>
                  <w:tcW w:w="0" w:type="auto"/>
                  <w:hideMark/>
                </w:tcPr>
                <w:p w:rsidR="0006211F" w:rsidRPr="0006211F" w:rsidRDefault="0006211F" w:rsidP="0006211F">
                  <w:pPr>
                    <w:spacing w:after="0" w:line="240" w:lineRule="auto"/>
                    <w:jc w:val="center"/>
                    <w:rPr>
                      <w:rFonts w:ascii="Arial" w:eastAsia="Times New Roman" w:hAnsi="Arial" w:cs="Arial"/>
                      <w:color w:val="000001"/>
                      <w:sz w:val="17"/>
                      <w:szCs w:val="17"/>
                      <w:lang w:eastAsia="en-GB"/>
                    </w:rPr>
                  </w:pPr>
                  <w:r w:rsidRPr="0006211F">
                    <w:rPr>
                      <w:rFonts w:ascii="Arial" w:eastAsia="Times New Roman" w:hAnsi="Arial" w:cs="Arial"/>
                      <w:color w:val="000001"/>
                      <w:sz w:val="17"/>
                      <w:szCs w:val="17"/>
                      <w:lang w:eastAsia="en-GB"/>
                    </w:rPr>
                    <w:t>To view this email online, [link].</w:t>
                  </w:r>
                </w:p>
              </w:tc>
            </w:tr>
          </w:tbl>
          <w:p w:rsidR="0006211F" w:rsidRPr="0006211F" w:rsidRDefault="0006211F" w:rsidP="0006211F">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6211F" w:rsidRP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r w:rsidR="0006211F" w:rsidRPr="0006211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trPr>
                      <w:tblCellSpacing w:w="0" w:type="dxa"/>
                      <w:jc w:val="center"/>
                    </w:trPr>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noProof/>
                            <w:sz w:val="24"/>
                            <w:szCs w:val="24"/>
                            <w:lang w:eastAsia="en-GB"/>
                          </w:rPr>
                          <w:drawing>
                            <wp:inline distT="0" distB="0" distL="0" distR="0" wp14:anchorId="2EAD890B" wp14:editId="5639F7A7">
                              <wp:extent cx="3114675" cy="762000"/>
                              <wp:effectExtent l="0" t="0" r="9525" b="0"/>
                              <wp:docPr id="1" name="Picture 1"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jc w:val="center"/>
                                <w:rPr>
                                  <w:rFonts w:ascii="Arial" w:eastAsia="Times New Roman" w:hAnsi="Arial" w:cs="Arial"/>
                                  <w:color w:val="000001"/>
                                  <w:sz w:val="21"/>
                                  <w:szCs w:val="21"/>
                                  <w:lang w:eastAsia="en-GB"/>
                                </w:rPr>
                              </w:pPr>
                              <w:r w:rsidRPr="0006211F">
                                <w:rPr>
                                  <w:rFonts w:ascii="Arial" w:eastAsia="Times New Roman" w:hAnsi="Arial" w:cs="Arial"/>
                                  <w:i/>
                                  <w:iCs/>
                                  <w:color w:val="000080"/>
                                  <w:sz w:val="21"/>
                                  <w:szCs w:val="21"/>
                                  <w:lang w:eastAsia="en-GB"/>
                                </w:rPr>
                                <w:t>"Financial advice given simply by Professionals"</w:t>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r w:rsidR="0006211F" w:rsidRPr="0006211F" w:rsidTr="0006211F">
                          <w:trPr>
                            <w:tblCellSpacing w:w="0" w:type="dxa"/>
                            <w:jc w:val="center"/>
                          </w:trPr>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noProof/>
                                  <w:sz w:val="24"/>
                                  <w:szCs w:val="24"/>
                                  <w:lang w:eastAsia="en-GB"/>
                                </w:rPr>
                                <w:drawing>
                                  <wp:inline distT="0" distB="0" distL="0" distR="0" wp14:anchorId="526F497B" wp14:editId="282D6454">
                                    <wp:extent cx="6096000" cy="1828800"/>
                                    <wp:effectExtent l="0" t="0" r="0" b="0"/>
                                    <wp:docPr id="2" name="Picture 2"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20"/>
                          <w:gridCol w:w="240"/>
                          <w:gridCol w:w="2220"/>
                          <w:gridCol w:w="240"/>
                          <w:gridCol w:w="2220"/>
                          <w:gridCol w:w="240"/>
                          <w:gridCol w:w="2220"/>
                        </w:tblGrid>
                        <w:tr w:rsidR="0006211F" w:rsidRPr="0006211F" w:rsidTr="0006211F">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06211F" w:rsidRPr="0006211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noProof/>
                                              <w:color w:val="000001"/>
                                              <w:sz w:val="24"/>
                                              <w:szCs w:val="24"/>
                                              <w:lang w:eastAsia="en-GB"/>
                                            </w:rPr>
                                            <w:drawing>
                                              <wp:inline distT="0" distB="0" distL="0" distR="0" wp14:anchorId="1262CF66" wp14:editId="1DD3BBE3">
                                                <wp:extent cx="1400175" cy="476250"/>
                                                <wp:effectExtent l="0" t="0" r="9525" b="0"/>
                                                <wp:docPr id="3" name="Picture 3"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06211F" w:rsidRPr="0006211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noProof/>
                                              <w:color w:val="000001"/>
                                              <w:sz w:val="24"/>
                                              <w:szCs w:val="24"/>
                                              <w:lang w:eastAsia="en-GB"/>
                                            </w:rPr>
                                            <w:drawing>
                                              <wp:inline distT="0" distB="0" distL="0" distR="0" wp14:anchorId="73BB3C1E" wp14:editId="45FC687A">
                                                <wp:extent cx="1400175" cy="476250"/>
                                                <wp:effectExtent l="0" t="0" r="9525" b="0"/>
                                                <wp:docPr id="4" name="Picture 4"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06211F" w:rsidRPr="0006211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noProof/>
                                              <w:color w:val="000001"/>
                                              <w:sz w:val="24"/>
                                              <w:szCs w:val="24"/>
                                              <w:lang w:eastAsia="en-GB"/>
                                            </w:rPr>
                                            <w:drawing>
                                              <wp:inline distT="0" distB="0" distL="0" distR="0" wp14:anchorId="70FE3059" wp14:editId="68B3CC98">
                                                <wp:extent cx="1400175" cy="466725"/>
                                                <wp:effectExtent l="0" t="0" r="9525" b="9525"/>
                                                <wp:docPr id="5" name="Picture 5"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06211F" w:rsidRPr="0006211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noProof/>
                                              <w:color w:val="000001"/>
                                              <w:sz w:val="24"/>
                                              <w:szCs w:val="24"/>
                                              <w:lang w:eastAsia="en-GB"/>
                                            </w:rPr>
                                            <w:drawing>
                                              <wp:inline distT="0" distB="0" distL="0" distR="0" wp14:anchorId="6291C46F" wp14:editId="2E8EA5AE">
                                                <wp:extent cx="1400175" cy="476250"/>
                                                <wp:effectExtent l="0" t="0" r="9525" b="0"/>
                                                <wp:docPr id="6" name="Picture 6"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r w:rsidR="0006211F" w:rsidRPr="0006211F" w:rsidTr="0006211F">
                          <w:trPr>
                            <w:trHeight w:val="150"/>
                            <w:tblCellSpacing w:w="0" w:type="dxa"/>
                            <w:jc w:val="center"/>
                          </w:trPr>
                          <w:tc>
                            <w:tcPr>
                              <w:tcW w:w="0" w:type="auto"/>
                              <w:gridSpan w:val="7"/>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06211F" w:rsidRPr="0006211F" w:rsidTr="0006211F">
                          <w:trPr>
                            <w:tblCellSpacing w:w="0" w:type="dxa"/>
                            <w:jc w:val="center"/>
                          </w:trPr>
                          <w:tc>
                            <w:tcPr>
                              <w:tcW w:w="150" w:type="dxa"/>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jc w:val="center"/>
                                      <w:rPr>
                                        <w:rFonts w:ascii="Arial" w:eastAsia="Times New Roman" w:hAnsi="Arial" w:cs="Arial"/>
                                        <w:color w:val="000001"/>
                                        <w:sz w:val="21"/>
                                        <w:szCs w:val="21"/>
                                        <w:lang w:eastAsia="en-GB"/>
                                      </w:rPr>
                                    </w:pPr>
                                    <w:r w:rsidRPr="0006211F">
                                      <w:rPr>
                                        <w:rFonts w:ascii="Arial" w:eastAsia="Times New Roman" w:hAnsi="Arial" w:cs="Arial"/>
                                        <w:b/>
                                        <w:bCs/>
                                        <w:color w:val="0000FF"/>
                                        <w:sz w:val="30"/>
                                        <w:szCs w:val="30"/>
                                        <w:u w:val="single"/>
                                        <w:lang w:eastAsia="en-GB"/>
                                      </w:rPr>
                                      <w:t>Ways to fight back inflation</w:t>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c>
                            <w:tcPr>
                              <w:tcW w:w="150" w:type="dxa"/>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sz w:val="24"/>
                                  <w:szCs w:val="24"/>
                                  <w:lang w:eastAsia="en-GB"/>
                                </w:rPr>
                                <w:t> </w:t>
                              </w:r>
                            </w:p>
                          </w:tc>
                        </w:tr>
                      </w:tbl>
                      <w:p w:rsidR="0006211F" w:rsidRPr="0006211F" w:rsidRDefault="0006211F" w:rsidP="0006211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06211F" w:rsidRPr="0006211F" w:rsidTr="0006211F">
                          <w:trPr>
                            <w:tblCellSpacing w:w="0" w:type="dxa"/>
                            <w:jc w:val="center"/>
                          </w:trPr>
                          <w:tc>
                            <w:tcPr>
                              <w:tcW w:w="150" w:type="dxa"/>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noProof/>
                                        <w:sz w:val="24"/>
                                        <w:szCs w:val="24"/>
                                        <w:lang w:eastAsia="en-GB"/>
                                      </w:rPr>
                                      <w:drawing>
                                        <wp:inline distT="0" distB="0" distL="0" distR="0" wp14:anchorId="0D29CB24" wp14:editId="40C1355A">
                                          <wp:extent cx="2314575" cy="1724025"/>
                                          <wp:effectExtent l="0" t="0" r="9525" b="9525"/>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4575" cy="1724025"/>
                                                  </a:xfrm>
                                                  <a:prstGeom prst="rect">
                                                    <a:avLst/>
                                                  </a:prstGeom>
                                                  <a:noFill/>
                                                  <a:ln>
                                                    <a:noFill/>
                                                  </a:ln>
                                                </pic:spPr>
                                              </pic:pic>
                                            </a:graphicData>
                                          </a:graphic>
                                        </wp:inline>
                                      </w:drawing>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c>
                            <w:tcPr>
                              <w:tcW w:w="150" w:type="dxa"/>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sz w:val="24"/>
                                  <w:szCs w:val="24"/>
                                  <w:lang w:eastAsia="en-GB"/>
                                </w:rPr>
                                <w:t> </w:t>
                              </w:r>
                            </w:p>
                          </w:tc>
                        </w:tr>
                      </w:tbl>
                      <w:p w:rsidR="0006211F" w:rsidRPr="0006211F" w:rsidRDefault="0006211F" w:rsidP="0006211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r w:rsidR="0006211F" w:rsidRPr="0006211F" w:rsidTr="0006211F">
                          <w:trPr>
                            <w:tblCellSpacing w:w="0" w:type="dxa"/>
                            <w:jc w:val="center"/>
                          </w:trPr>
                          <w:tc>
                            <w:tcPr>
                              <w:tcW w:w="0" w:type="auto"/>
                              <w:hideMark/>
                            </w:tcPr>
                            <w:p w:rsidR="0006211F" w:rsidRPr="0006211F" w:rsidRDefault="0006211F" w:rsidP="0006211F">
                              <w:pPr>
                                <w:spacing w:before="100" w:beforeAutospacing="1" w:after="100" w:afterAutospacing="1" w:line="240" w:lineRule="auto"/>
                                <w:jc w:val="center"/>
                                <w:rPr>
                                  <w:rFonts w:ascii="Arial" w:eastAsia="Times New Roman" w:hAnsi="Arial" w:cs="Arial"/>
                                  <w:color w:val="000001"/>
                                  <w:sz w:val="21"/>
                                  <w:szCs w:val="21"/>
                                  <w:lang w:eastAsia="en-GB"/>
                                </w:rPr>
                              </w:pPr>
                            </w:p>
                            <w:p w:rsidR="0006211F" w:rsidRPr="0006211F" w:rsidRDefault="0006211F" w:rsidP="0006211F">
                              <w:pPr>
                                <w:spacing w:before="100" w:beforeAutospacing="1" w:after="240" w:line="240" w:lineRule="auto"/>
                                <w:rPr>
                                  <w:rFonts w:ascii="Arial" w:eastAsia="Times New Roman" w:hAnsi="Arial" w:cs="Arial"/>
                                  <w:color w:val="000001"/>
                                  <w:sz w:val="21"/>
                                  <w:szCs w:val="21"/>
                                  <w:lang w:eastAsia="en-GB"/>
                                </w:rPr>
                              </w:pPr>
                              <w:r w:rsidRPr="0006211F">
                                <w:rPr>
                                  <w:rFonts w:ascii="Arial" w:eastAsia="Times New Roman" w:hAnsi="Arial" w:cs="Arial"/>
                                  <w:color w:val="000001"/>
                                  <w:sz w:val="21"/>
                                  <w:szCs w:val="21"/>
                                  <w:lang w:eastAsia="en-GB"/>
                                </w:rPr>
                                <w:t xml:space="preserve">After the huge downturn in world economies due to </w:t>
                              </w:r>
                              <w:proofErr w:type="spellStart"/>
                              <w:r w:rsidRPr="0006211F">
                                <w:rPr>
                                  <w:rFonts w:ascii="Arial" w:eastAsia="Times New Roman" w:hAnsi="Arial" w:cs="Arial"/>
                                  <w:color w:val="000001"/>
                                  <w:sz w:val="21"/>
                                  <w:szCs w:val="21"/>
                                  <w:lang w:eastAsia="en-GB"/>
                                </w:rPr>
                                <w:t>Covid</w:t>
                              </w:r>
                              <w:proofErr w:type="spellEnd"/>
                              <w:r w:rsidRPr="0006211F">
                                <w:rPr>
                                  <w:rFonts w:ascii="Arial" w:eastAsia="Times New Roman" w:hAnsi="Arial" w:cs="Arial"/>
                                  <w:color w:val="000001"/>
                                  <w:sz w:val="21"/>
                                  <w:szCs w:val="21"/>
                                  <w:lang w:eastAsia="en-GB"/>
                                </w:rPr>
                                <w:t>, we are now faced with a rapid recovery, which is creating the dreaded inflation and plenty of it.  The whole western world is recovering too quickly towards “normal living,” and the manufacturing and services cannot keep up with our demand.   The main driver of the inflation is shortage of goods that we want and need.  Manufacturers cannot produce things quickly enough, because they cannot get the raw materials in the first place. Another major factor is the shortage of skilled labour throughout the western world.  Supply lines in shipping are over stretched and delivery times are longer than ever. All these factors are creating a mixed brew which is forcing the price of everything upwards.  When things are in short supply or difficult to get - prices go up. </w:t>
                              </w:r>
                              <w:r w:rsidRPr="0006211F">
                                <w:rPr>
                                  <w:rFonts w:ascii="Arial" w:eastAsia="Times New Roman" w:hAnsi="Arial" w:cs="Arial"/>
                                  <w:color w:val="000001"/>
                                  <w:sz w:val="21"/>
                                  <w:szCs w:val="21"/>
                                  <w:lang w:eastAsia="en-GB"/>
                                </w:rPr>
                                <w:br/>
                                <w:t> </w:t>
                              </w:r>
                              <w:r w:rsidRPr="0006211F">
                                <w:rPr>
                                  <w:rFonts w:ascii="Arial" w:eastAsia="Times New Roman" w:hAnsi="Arial" w:cs="Arial"/>
                                  <w:color w:val="000001"/>
                                  <w:sz w:val="21"/>
                                  <w:szCs w:val="21"/>
                                  <w:lang w:eastAsia="en-GB"/>
                                </w:rPr>
                                <w:br/>
                                <w:t xml:space="preserve">The western world is also being held to ransom on oil and gas supplies and this is pushing up prices </w:t>
                              </w:r>
                              <w:proofErr w:type="gramStart"/>
                              <w:r w:rsidRPr="0006211F">
                                <w:rPr>
                                  <w:rFonts w:ascii="Arial" w:eastAsia="Times New Roman" w:hAnsi="Arial" w:cs="Arial"/>
                                  <w:color w:val="000001"/>
                                  <w:sz w:val="21"/>
                                  <w:szCs w:val="21"/>
                                  <w:lang w:eastAsia="en-GB"/>
                                </w:rPr>
                                <w:lastRenderedPageBreak/>
                                <w:t>further</w:t>
                              </w:r>
                              <w:proofErr w:type="gramEnd"/>
                              <w:r w:rsidRPr="0006211F">
                                <w:rPr>
                                  <w:rFonts w:ascii="Arial" w:eastAsia="Times New Roman" w:hAnsi="Arial" w:cs="Arial"/>
                                  <w:color w:val="000001"/>
                                  <w:sz w:val="21"/>
                                  <w:szCs w:val="21"/>
                                  <w:lang w:eastAsia="en-GB"/>
                                </w:rPr>
                                <w:t>, and inflation is now a worldwide problem.  Thankfully it is only 7% in the UK, but in the USA its 8.25%, and over 10% in Holland and Spain, and this is not the end of it.  My view is that this is just the start, and we could be looking at over 8% in the UK by the summer and even higher by the end of the year. </w:t>
                              </w:r>
                              <w:r w:rsidRPr="0006211F">
                                <w:rPr>
                                  <w:rFonts w:ascii="Arial" w:eastAsia="Times New Roman" w:hAnsi="Arial" w:cs="Arial"/>
                                  <w:color w:val="000001"/>
                                  <w:sz w:val="21"/>
                                  <w:szCs w:val="21"/>
                                  <w:lang w:eastAsia="en-GB"/>
                                </w:rPr>
                                <w:br/>
                                <w:t> </w:t>
                              </w:r>
                              <w:r w:rsidRPr="0006211F">
                                <w:rPr>
                                  <w:rFonts w:ascii="Arial" w:eastAsia="Times New Roman" w:hAnsi="Arial" w:cs="Arial"/>
                                  <w:color w:val="000001"/>
                                  <w:sz w:val="21"/>
                                  <w:szCs w:val="21"/>
                                  <w:lang w:eastAsia="en-GB"/>
                                </w:rPr>
                                <w:br/>
                                <w:t>So it’s a good time to be looking at all our expenses and personal finances to see where we can save money or lower our outgoings.  It’s time for some serious financial housekeeping and spring-clean.  Here are some ideas, and examples of my own savings, </w:t>
                              </w:r>
                              <w:r w:rsidRPr="0006211F">
                                <w:rPr>
                                  <w:rFonts w:ascii="Arial" w:eastAsia="Times New Roman" w:hAnsi="Arial" w:cs="Arial"/>
                                  <w:i/>
                                  <w:iCs/>
                                  <w:color w:val="000001"/>
                                  <w:sz w:val="21"/>
                                  <w:szCs w:val="21"/>
                                  <w:lang w:eastAsia="en-GB"/>
                                </w:rPr>
                                <w:t>in italics</w:t>
                              </w:r>
                              <w:r w:rsidRPr="0006211F">
                                <w:rPr>
                                  <w:rFonts w:ascii="Arial" w:eastAsia="Times New Roman" w:hAnsi="Arial" w:cs="Arial"/>
                                  <w:color w:val="000001"/>
                                  <w:sz w:val="21"/>
                                  <w:szCs w:val="21"/>
                                  <w:lang w:eastAsia="en-GB"/>
                                </w:rPr>
                                <w:t>.</w:t>
                              </w:r>
                              <w:r w:rsidRPr="0006211F">
                                <w:rPr>
                                  <w:rFonts w:ascii="Arial" w:eastAsia="Times New Roman" w:hAnsi="Arial" w:cs="Arial"/>
                                  <w:color w:val="000001"/>
                                  <w:sz w:val="21"/>
                                  <w:szCs w:val="21"/>
                                  <w:lang w:eastAsia="en-GB"/>
                                </w:rPr>
                                <w:br/>
                                <w:t> </w:t>
                              </w:r>
                              <w:r w:rsidRPr="0006211F">
                                <w:rPr>
                                  <w:rFonts w:ascii="Arial" w:eastAsia="Times New Roman" w:hAnsi="Arial" w:cs="Arial"/>
                                  <w:color w:val="000001"/>
                                  <w:sz w:val="21"/>
                                  <w:szCs w:val="21"/>
                                  <w:lang w:eastAsia="en-GB"/>
                                </w:rPr>
                                <w:br/>
                                <w:t xml:space="preserve">The best place to start this exercise is take a good look at your bank or credit card statements and question yourself on every item of your outgoings.  Is there a book club; wine club; magazine subscription or something similar that you signed up to in the past and have forgotten </w:t>
                              </w:r>
                              <w:proofErr w:type="gramStart"/>
                              <w:r w:rsidRPr="0006211F">
                                <w:rPr>
                                  <w:rFonts w:ascii="Arial" w:eastAsia="Times New Roman" w:hAnsi="Arial" w:cs="Arial"/>
                                  <w:color w:val="000001"/>
                                  <w:sz w:val="21"/>
                                  <w:szCs w:val="21"/>
                                  <w:lang w:eastAsia="en-GB"/>
                                </w:rPr>
                                <w:t>about.</w:t>
                              </w:r>
                              <w:proofErr w:type="gramEnd"/>
                              <w:r w:rsidRPr="0006211F">
                                <w:rPr>
                                  <w:rFonts w:ascii="Arial" w:eastAsia="Times New Roman" w:hAnsi="Arial" w:cs="Arial"/>
                                  <w:color w:val="000001"/>
                                  <w:sz w:val="21"/>
                                  <w:szCs w:val="21"/>
                                  <w:lang w:eastAsia="en-GB"/>
                                </w:rPr>
                                <w:t>  They are still taking their subscription and it may be annually which you can easily overlook.  </w:t>
                              </w:r>
                              <w:r w:rsidRPr="0006211F">
                                <w:rPr>
                                  <w:rFonts w:ascii="Arial" w:eastAsia="Times New Roman" w:hAnsi="Arial" w:cs="Arial"/>
                                  <w:i/>
                                  <w:iCs/>
                                  <w:color w:val="000001"/>
                                  <w:sz w:val="21"/>
                                  <w:szCs w:val="21"/>
                                  <w:lang w:eastAsia="en-GB"/>
                                </w:rPr>
                                <w:t>I recently found an annual membership subscription to a now defunct professional institute to which I was a member.  Cancelling the annual direct debit on that was very rewarding.</w:t>
                              </w:r>
                              <w:r w:rsidRPr="0006211F">
                                <w:rPr>
                                  <w:rFonts w:ascii="Arial" w:eastAsia="Times New Roman" w:hAnsi="Arial" w:cs="Arial"/>
                                  <w:color w:val="000001"/>
                                  <w:sz w:val="21"/>
                                  <w:szCs w:val="21"/>
                                  <w:lang w:eastAsia="en-GB"/>
                                </w:rPr>
                                <w:br/>
                                <w:t> </w:t>
                              </w:r>
                              <w:r w:rsidRPr="0006211F">
                                <w:rPr>
                                  <w:rFonts w:ascii="Arial" w:eastAsia="Times New Roman" w:hAnsi="Arial" w:cs="Arial"/>
                                  <w:color w:val="000001"/>
                                  <w:sz w:val="21"/>
                                  <w:szCs w:val="21"/>
                                  <w:lang w:eastAsia="en-GB"/>
                                </w:rPr>
                                <w:br/>
                                <w:t>Take a firm look at all your utilities, electric, gas, TV, mobile phones.  Call your provider to see if there is a cheaper or fixed rate with them.  Once they detect that you are looking around for a cheaper rate they will call in their Micawber brigade and sort you out a better deal.   Review all your insurances, house contents, car and property.   Check your property insurance on your house to see that you are not over insuring and paying premiums unnecessary.  Remember, your property insurance on your house should be based on the rebuild value of your house if it should unfortunately completely burn down.  The cover should not be based on the market value of your house which also includes the value of the land.  </w:t>
                              </w:r>
                              <w:r w:rsidRPr="0006211F">
                                <w:rPr>
                                  <w:rFonts w:ascii="Arial" w:eastAsia="Times New Roman" w:hAnsi="Arial" w:cs="Arial"/>
                                  <w:color w:val="000001"/>
                                  <w:sz w:val="21"/>
                                  <w:szCs w:val="21"/>
                                  <w:lang w:eastAsia="en-GB"/>
                                </w:rPr>
                                <w:br/>
                                <w:t> </w:t>
                              </w:r>
                              <w:r w:rsidRPr="0006211F">
                                <w:rPr>
                                  <w:rFonts w:ascii="Arial" w:eastAsia="Times New Roman" w:hAnsi="Arial" w:cs="Arial"/>
                                  <w:color w:val="000001"/>
                                  <w:sz w:val="21"/>
                                  <w:szCs w:val="21"/>
                                  <w:lang w:eastAsia="en-GB"/>
                                </w:rPr>
                                <w:br/>
                                <w:t>And how about those little insurances and extended warrantees on electrical goods that you may have even replaced 5 years ago</w:t>
                              </w:r>
                              <w:r w:rsidRPr="0006211F">
                                <w:rPr>
                                  <w:rFonts w:ascii="Arial" w:eastAsia="Times New Roman" w:hAnsi="Arial" w:cs="Arial"/>
                                  <w:i/>
                                  <w:iCs/>
                                  <w:color w:val="000001"/>
                                  <w:sz w:val="21"/>
                                  <w:szCs w:val="21"/>
                                  <w:lang w:eastAsia="en-GB"/>
                                </w:rPr>
                                <w:t>.  I recently renewed the servicing contract on my Honda car.  The new contract provides, as standard, AA membership covering UK and Europe.  I will make a good saving on cancelling my existing AA membership.   Made an even bigger saving on my home insurances.  I questioned my insurer on the escalating premium on my buildings insurance.  The premium was based on the rebuild value of the property and because of the old automatic yearly escalating formula the rebuild value had risen to practically the value of house.  The outcome of the conversation was a modern policy with same cover but with a saving of many hundreds of pounds.</w:t>
                              </w:r>
                              <w:r w:rsidRPr="0006211F">
                                <w:rPr>
                                  <w:rFonts w:ascii="Arial" w:eastAsia="Times New Roman" w:hAnsi="Arial" w:cs="Arial"/>
                                  <w:color w:val="000001"/>
                                  <w:sz w:val="21"/>
                                  <w:szCs w:val="21"/>
                                  <w:lang w:eastAsia="en-GB"/>
                                </w:rPr>
                                <w:br/>
                                <w:t> </w:t>
                              </w:r>
                              <w:r w:rsidRPr="0006211F">
                                <w:rPr>
                                  <w:rFonts w:ascii="Arial" w:eastAsia="Times New Roman" w:hAnsi="Arial" w:cs="Arial"/>
                                  <w:color w:val="000001"/>
                                  <w:sz w:val="21"/>
                                  <w:szCs w:val="21"/>
                                  <w:lang w:eastAsia="en-GB"/>
                                </w:rPr>
                                <w:br/>
                                <w:t>The ease with which we can pay for anything these days spending money can easily get out of hand.  With escalating prices, it’s time for all of us to tighten up on our finances and fight back.</w:t>
                              </w:r>
                              <w:r w:rsidRPr="0006211F">
                                <w:rPr>
                                  <w:rFonts w:ascii="Arial" w:eastAsia="Times New Roman" w:hAnsi="Arial" w:cs="Arial"/>
                                  <w:color w:val="000001"/>
                                  <w:sz w:val="21"/>
                                  <w:szCs w:val="21"/>
                                  <w:lang w:eastAsia="en-GB"/>
                                </w:rPr>
                                <w:br/>
                              </w:r>
                              <w:r w:rsidRPr="0006211F">
                                <w:rPr>
                                  <w:rFonts w:ascii="Arial" w:eastAsia="Times New Roman" w:hAnsi="Arial" w:cs="Arial"/>
                                  <w:color w:val="000001"/>
                                  <w:sz w:val="21"/>
                                  <w:szCs w:val="21"/>
                                  <w:lang w:eastAsia="en-GB"/>
                                </w:rPr>
                                <w:br/>
                                <w:t>More on this theme next week, in the meantime, take care, it’s still out there.</w:t>
                              </w:r>
                              <w:r w:rsidRPr="0006211F">
                                <w:rPr>
                                  <w:rFonts w:ascii="Arial" w:eastAsia="Times New Roman" w:hAnsi="Arial" w:cs="Arial"/>
                                  <w:color w:val="000001"/>
                                  <w:sz w:val="21"/>
                                  <w:szCs w:val="21"/>
                                  <w:lang w:eastAsia="en-GB"/>
                                </w:rPr>
                                <w:br/>
                                <w:t> </w:t>
                              </w:r>
                              <w:r w:rsidRPr="0006211F">
                                <w:rPr>
                                  <w:rFonts w:ascii="Arial" w:eastAsia="Times New Roman" w:hAnsi="Arial" w:cs="Arial"/>
                                  <w:color w:val="000001"/>
                                  <w:sz w:val="21"/>
                                  <w:szCs w:val="21"/>
                                  <w:lang w:eastAsia="en-GB"/>
                                </w:rPr>
                                <w:br/>
                                <w:t>Regards</w:t>
                              </w:r>
                              <w:r w:rsidRPr="0006211F">
                                <w:rPr>
                                  <w:rFonts w:ascii="Arial" w:eastAsia="Times New Roman" w:hAnsi="Arial" w:cs="Arial"/>
                                  <w:color w:val="000001"/>
                                  <w:sz w:val="21"/>
                                  <w:szCs w:val="21"/>
                                  <w:lang w:eastAsia="en-GB"/>
                                </w:rPr>
                                <w:br/>
                                <w:t>Ray</w:t>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lastRenderedPageBreak/>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rPr>
                            <w:rFonts w:ascii="Arial" w:eastAsia="Times New Roman" w:hAnsi="Arial" w:cs="Arial"/>
                            <w:color w:val="000001"/>
                            <w:sz w:val="21"/>
                            <w:szCs w:val="21"/>
                            <w:lang w:eastAsia="en-GB"/>
                          </w:rPr>
                        </w:pPr>
                        <w:r w:rsidRPr="0006211F">
                          <w:rPr>
                            <w:rFonts w:ascii="Arial" w:eastAsia="Times New Roman" w:hAnsi="Arial" w:cs="Arial"/>
                            <w:color w:val="000001"/>
                            <w:sz w:val="21"/>
                            <w:szCs w:val="21"/>
                            <w:lang w:eastAsia="en-GB"/>
                          </w:rPr>
                          <w:t>For independent investment advice please contact us either by clicking on the enquiry button below  or call us on our </w:t>
                        </w:r>
                      </w:p>
                      <w:p w:rsidR="0006211F" w:rsidRPr="0006211F" w:rsidRDefault="0006211F" w:rsidP="0006211F">
                        <w:pPr>
                          <w:spacing w:after="0" w:line="240" w:lineRule="auto"/>
                          <w:rPr>
                            <w:rFonts w:ascii="Arial" w:eastAsia="Times New Roman" w:hAnsi="Arial" w:cs="Arial"/>
                            <w:color w:val="000001"/>
                            <w:sz w:val="21"/>
                            <w:szCs w:val="21"/>
                            <w:lang w:eastAsia="en-GB"/>
                          </w:rPr>
                        </w:pPr>
                        <w:proofErr w:type="spellStart"/>
                        <w:r w:rsidRPr="0006211F">
                          <w:rPr>
                            <w:rFonts w:ascii="Arial" w:eastAsia="Times New Roman" w:hAnsi="Arial" w:cs="Arial"/>
                            <w:b/>
                            <w:bCs/>
                            <w:color w:val="000001"/>
                            <w:sz w:val="21"/>
                            <w:szCs w:val="21"/>
                            <w:lang w:eastAsia="en-GB"/>
                          </w:rPr>
                          <w:t>Freefone</w:t>
                        </w:r>
                        <w:proofErr w:type="spellEnd"/>
                        <w:r w:rsidRPr="0006211F">
                          <w:rPr>
                            <w:rFonts w:ascii="Arial" w:eastAsia="Times New Roman" w:hAnsi="Arial" w:cs="Arial"/>
                            <w:b/>
                            <w:bCs/>
                            <w:color w:val="000001"/>
                            <w:sz w:val="21"/>
                            <w:szCs w:val="21"/>
                            <w:lang w:eastAsia="en-GB"/>
                          </w:rPr>
                          <w:t xml:space="preserve"> number </w:t>
                        </w:r>
                        <w:hyperlink r:id="rId15" w:tooltip="Click to dial with CallSwitch" w:history="1">
                          <w:r w:rsidRPr="0006211F">
                            <w:rPr>
                              <w:rFonts w:ascii="Arial" w:eastAsia="Times New Roman" w:hAnsi="Arial" w:cs="Arial"/>
                              <w:b/>
                              <w:bCs/>
                              <w:color w:val="0000FF"/>
                              <w:sz w:val="21"/>
                              <w:szCs w:val="21"/>
                              <w:u w:val="single"/>
                              <w:lang w:eastAsia="en-GB"/>
                            </w:rPr>
                            <w:t>0800 193 1066</w:t>
                          </w:r>
                        </w:hyperlink>
                      </w:p>
                      <w:p w:rsidR="0006211F" w:rsidRPr="0006211F" w:rsidRDefault="0006211F" w:rsidP="0006211F">
                        <w:pPr>
                          <w:spacing w:after="0" w:line="240" w:lineRule="auto"/>
                          <w:rPr>
                            <w:rFonts w:ascii="Arial" w:eastAsia="Times New Roman" w:hAnsi="Arial" w:cs="Arial"/>
                            <w:color w:val="000001"/>
                            <w:sz w:val="21"/>
                            <w:szCs w:val="21"/>
                            <w:lang w:eastAsia="en-GB"/>
                          </w:rPr>
                        </w:pPr>
                      </w:p>
                      <w:p w:rsidR="0006211F" w:rsidRPr="0006211F" w:rsidRDefault="0006211F" w:rsidP="0006211F">
                        <w:pPr>
                          <w:spacing w:after="240" w:line="240" w:lineRule="auto"/>
                          <w:rPr>
                            <w:rFonts w:ascii="Arial" w:eastAsia="Times New Roman" w:hAnsi="Arial" w:cs="Arial"/>
                            <w:color w:val="000001"/>
                            <w:sz w:val="21"/>
                            <w:szCs w:val="21"/>
                            <w:lang w:eastAsia="en-GB"/>
                          </w:rPr>
                        </w:pPr>
                        <w:r w:rsidRPr="0006211F">
                          <w:rPr>
                            <w:rFonts w:ascii="Arial" w:eastAsia="Times New Roman" w:hAnsi="Arial" w:cs="Arial"/>
                            <w:color w:val="000001"/>
                            <w:sz w:val="21"/>
                            <w:szCs w:val="21"/>
                            <w:lang w:eastAsia="en-GB"/>
                          </w:rPr>
                          <w:t>.</w:t>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r w:rsidR="0006211F" w:rsidRP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tbl>
                  <w:tblPr>
                    <w:bidiVisual/>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06211F" w:rsidRPr="0006211F">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6211F" w:rsidRPr="0006211F">
                          <w:trPr>
                            <w:tblCellSpacing w:w="0" w:type="dxa"/>
                            <w:jc w:val="center"/>
                          </w:trPr>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noProof/>
                                  <w:color w:val="000001"/>
                                  <w:sz w:val="24"/>
                                  <w:szCs w:val="24"/>
                                  <w:lang w:eastAsia="en-GB"/>
                                </w:rPr>
                                <w:drawing>
                                  <wp:inline distT="0" distB="0" distL="0" distR="0" wp14:anchorId="1762DE60" wp14:editId="13B79A8C">
                                    <wp:extent cx="1971675" cy="666750"/>
                                    <wp:effectExtent l="0" t="0" r="9525" b="0"/>
                                    <wp:docPr id="8" name="Picture 8" descr="im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66675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c>
                      <w:tcPr>
                        <w:tcW w:w="0" w:type="auto"/>
                        <w:hideMark/>
                      </w:tcPr>
                      <w:p w:rsidR="0006211F" w:rsidRPr="0006211F" w:rsidRDefault="0006211F" w:rsidP="0006211F">
                        <w:pPr>
                          <w:spacing w:after="0" w:line="240" w:lineRule="auto"/>
                          <w:jc w:val="center"/>
                          <w:rPr>
                            <w:rFonts w:ascii="inherit" w:eastAsia="Times New Roman" w:hAnsi="inherit" w:cs="Times New Roman"/>
                            <w:sz w:val="24"/>
                            <w:szCs w:val="24"/>
                            <w:lang w:eastAsia="en-GB"/>
                          </w:rPr>
                        </w:pPr>
                        <w:r w:rsidRPr="0006211F">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6211F" w:rsidRPr="0006211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rPr>
                                        <w:rFonts w:ascii="Arial" w:eastAsia="Times New Roman" w:hAnsi="Arial" w:cs="Arial"/>
                                        <w:color w:val="000001"/>
                                        <w:sz w:val="21"/>
                                        <w:szCs w:val="21"/>
                                        <w:lang w:eastAsia="en-GB"/>
                                      </w:rPr>
                                    </w:pPr>
                                    <w:r w:rsidRPr="0006211F">
                                      <w:rPr>
                                        <w:rFonts w:ascii="Arial" w:eastAsia="Times New Roman" w:hAnsi="Arial" w:cs="Arial"/>
                                        <w:b/>
                                        <w:bCs/>
                                        <w:color w:val="000001"/>
                                        <w:sz w:val="21"/>
                                        <w:szCs w:val="21"/>
                                        <w:lang w:eastAsia="en-GB"/>
                                      </w:rPr>
                                      <w:t>Click on Investments button to enquire about your investment options.</w:t>
                                    </w:r>
                                  </w:p>
                                </w:tc>
                              </w:tr>
                              <w:tr w:rsidR="0006211F" w:rsidRPr="0006211F" w:rsidT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trPr>
                      <w:trHeight w:val="150"/>
                      <w:tblCellSpacing w:w="0" w:type="dxa"/>
                      <w:jc w:val="center"/>
                    </w:trPr>
                    <w:tc>
                      <w:tcPr>
                        <w:tcW w:w="0" w:type="auto"/>
                        <w:vAlign w:val="center"/>
                        <w:hideMark/>
                      </w:tcPr>
                      <w:p w:rsidR="0006211F" w:rsidRPr="0006211F" w:rsidRDefault="0006211F" w:rsidP="0006211F">
                        <w:pPr>
                          <w:spacing w:after="0" w:line="150" w:lineRule="atLeast"/>
                          <w:rPr>
                            <w:rFonts w:ascii="inherit" w:eastAsia="Times New Roman" w:hAnsi="inherit" w:cs="Times New Roman"/>
                            <w:sz w:val="15"/>
                            <w:szCs w:val="15"/>
                            <w:lang w:eastAsia="en-GB"/>
                          </w:rPr>
                        </w:pPr>
                        <w:r w:rsidRPr="0006211F">
                          <w:rPr>
                            <w:rFonts w:ascii="inherit" w:eastAsia="Times New Roman" w:hAnsi="inherit" w:cs="Times New Roman"/>
                            <w:sz w:val="15"/>
                            <w:szCs w:val="15"/>
                            <w:lang w:eastAsia="en-GB"/>
                          </w:rPr>
                          <w:t> </w:t>
                        </w:r>
                      </w:p>
                    </w:tc>
                  </w:tr>
                </w:tbl>
                <w:p w:rsidR="0006211F" w:rsidRPr="0006211F" w:rsidRDefault="0006211F" w:rsidP="0006211F">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06211F" w:rsidRPr="0006211F" w:rsidTr="0006211F">
                                <w:trPr>
                                  <w:tblCellSpacing w:w="0" w:type="dxa"/>
                                  <w:jc w:val="center"/>
                                </w:trPr>
                                <w:tc>
                                  <w:tcPr>
                                    <w:tcW w:w="0" w:type="auto"/>
                                    <w:hideMark/>
                                  </w:tcPr>
                                  <w:p w:rsidR="0006211F" w:rsidRPr="0006211F" w:rsidRDefault="0006211F" w:rsidP="0006211F">
                                    <w:pPr>
                                      <w:spacing w:after="0" w:line="240" w:lineRule="auto"/>
                                      <w:rPr>
                                        <w:rFonts w:ascii="Arial" w:eastAsia="Times New Roman" w:hAnsi="Arial" w:cs="Arial"/>
                                        <w:color w:val="000001"/>
                                        <w:sz w:val="21"/>
                                        <w:szCs w:val="21"/>
                                        <w:lang w:eastAsia="en-GB"/>
                                      </w:rPr>
                                    </w:pPr>
                                    <w:r w:rsidRPr="0006211F">
                                      <w:rPr>
                                        <w:rFonts w:ascii="Arial" w:eastAsia="Times New Roman" w:hAnsi="Arial" w:cs="Arial"/>
                                        <w:b/>
                                        <w:bCs/>
                                        <w:color w:val="0000CD"/>
                                        <w:sz w:val="24"/>
                                        <w:szCs w:val="24"/>
                                        <w:lang w:eastAsia="en-GB"/>
                                      </w:rPr>
                                      <w:lastRenderedPageBreak/>
                                      <w:t>BBC Business News</w:t>
                                    </w:r>
                                    <w:r w:rsidRPr="0006211F">
                                      <w:rPr>
                                        <w:rFonts w:ascii="Arial" w:eastAsia="Times New Roman" w:hAnsi="Arial" w:cs="Arial"/>
                                        <w:color w:val="000001"/>
                                        <w:sz w:val="21"/>
                                        <w:szCs w:val="21"/>
                                        <w:lang w:eastAsia="en-GB"/>
                                      </w:rPr>
                                      <w:br/>
                                    </w:r>
                                    <w:r w:rsidRPr="0006211F">
                                      <w:rPr>
                                        <w:rFonts w:ascii="Arial" w:eastAsia="Times New Roman" w:hAnsi="Arial" w:cs="Arial"/>
                                        <w:color w:val="000001"/>
                                        <w:sz w:val="21"/>
                                        <w:szCs w:val="21"/>
                                        <w:lang w:eastAsia="en-GB"/>
                                      </w:rPr>
                                      <w:br/>
                                    </w:r>
                                    <w:hyperlink r:id="rId18" w:tgtFrame="_blank" w:history="1">
                                      <w:r w:rsidRPr="0006211F">
                                        <w:rPr>
                                          <w:rFonts w:ascii="Arial" w:eastAsia="Times New Roman" w:hAnsi="Arial" w:cs="Arial"/>
                                          <w:b/>
                                          <w:bCs/>
                                          <w:color w:val="0000CD"/>
                                          <w:sz w:val="21"/>
                                          <w:szCs w:val="21"/>
                                          <w:u w:val="single"/>
                                          <w:lang w:eastAsia="en-GB"/>
                                        </w:rPr>
                                        <w:t>A Loaf of Bread meets global inflation</w:t>
                                      </w:r>
                                    </w:hyperlink>
                                    <w:r w:rsidRPr="0006211F">
                                      <w:rPr>
                                        <w:rFonts w:ascii="Arial" w:eastAsia="Times New Roman" w:hAnsi="Arial" w:cs="Arial"/>
                                        <w:color w:val="000001"/>
                                        <w:sz w:val="21"/>
                                        <w:szCs w:val="21"/>
                                        <w:lang w:eastAsia="en-GB"/>
                                      </w:rPr>
                                      <w:br/>
                                    </w:r>
                                    <w:r w:rsidRPr="0006211F">
                                      <w:rPr>
                                        <w:rFonts w:ascii="Arial" w:eastAsia="Times New Roman" w:hAnsi="Arial" w:cs="Arial"/>
                                        <w:color w:val="000001"/>
                                        <w:sz w:val="21"/>
                                        <w:szCs w:val="21"/>
                                        <w:lang w:eastAsia="en-GB"/>
                                      </w:rPr>
                                      <w:br/>
                                    </w:r>
                                    <w:r w:rsidRPr="0006211F">
                                      <w:rPr>
                                        <w:rFonts w:ascii="Arial" w:eastAsia="Times New Roman" w:hAnsi="Arial" w:cs="Arial"/>
                                        <w:color w:val="000001"/>
                                        <w:sz w:val="21"/>
                                        <w:szCs w:val="21"/>
                                        <w:lang w:eastAsia="en-GB"/>
                                      </w:rPr>
                                      <w:br/>
                                    </w:r>
                                    <w:r w:rsidRPr="0006211F">
                                      <w:rPr>
                                        <w:rFonts w:ascii="Arial" w:eastAsia="Times New Roman" w:hAnsi="Arial" w:cs="Arial"/>
                                        <w:color w:val="000001"/>
                                        <w:sz w:val="21"/>
                                        <w:szCs w:val="21"/>
                                        <w:lang w:eastAsia="en-GB"/>
                                      </w:rPr>
                                      <w:br/>
                                    </w:r>
                                    <w:r w:rsidRPr="0006211F">
                                      <w:rPr>
                                        <w:rFonts w:ascii="Arial" w:eastAsia="Times New Roman" w:hAnsi="Arial" w:cs="Arial"/>
                                        <w:color w:val="000001"/>
                                        <w:sz w:val="21"/>
                                        <w:szCs w:val="21"/>
                                        <w:lang w:eastAsia="en-GB"/>
                                      </w:rPr>
                                      <w:br/>
                                    </w:r>
                                    <w:r w:rsidRPr="0006211F">
                                      <w:rPr>
                                        <w:rFonts w:ascii="Arial" w:eastAsia="Times New Roman" w:hAnsi="Arial" w:cs="Arial"/>
                                        <w:color w:val="000001"/>
                                        <w:sz w:val="21"/>
                                        <w:szCs w:val="21"/>
                                        <w:lang w:eastAsia="en-GB"/>
                                      </w:rPr>
                                      <w:br/>
                                    </w:r>
                                    <w:proofErr w:type="spellStart"/>
                                    <w:r w:rsidRPr="0006211F">
                                      <w:rPr>
                                        <w:rFonts w:ascii="Arial" w:eastAsia="Times New Roman" w:hAnsi="Arial" w:cs="Arial"/>
                                        <w:b/>
                                        <w:bCs/>
                                        <w:color w:val="0000CD"/>
                                        <w:sz w:val="24"/>
                                        <w:szCs w:val="24"/>
                                        <w:u w:val="single"/>
                                        <w:lang w:eastAsia="en-GB"/>
                                      </w:rPr>
                                      <w:t>MoneyMatters</w:t>
                                    </w:r>
                                    <w:proofErr w:type="spellEnd"/>
                                    <w:r w:rsidRPr="0006211F">
                                      <w:rPr>
                                        <w:rFonts w:ascii="Arial" w:eastAsia="Times New Roman" w:hAnsi="Arial" w:cs="Arial"/>
                                        <w:color w:val="0000CD"/>
                                        <w:sz w:val="24"/>
                                        <w:szCs w:val="24"/>
                                        <w:lang w:eastAsia="en-GB"/>
                                      </w:rPr>
                                      <w:br/>
                                    </w:r>
                                    <w:r w:rsidRPr="0006211F">
                                      <w:rPr>
                                        <w:rFonts w:ascii="Arial" w:eastAsia="Times New Roman" w:hAnsi="Arial" w:cs="Arial"/>
                                        <w:color w:val="0000CD"/>
                                        <w:sz w:val="24"/>
                                        <w:szCs w:val="24"/>
                                        <w:lang w:eastAsia="en-GB"/>
                                      </w:rPr>
                                      <w:br/>
                                      <w:t>Click below to read our magazine</w:t>
                                    </w: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inherit" w:eastAsia="Times New Roman" w:hAnsi="inherit" w:cs="Times New Roman"/>
                            <w:sz w:val="24"/>
                            <w:szCs w:val="24"/>
                            <w:lang w:eastAsia="en-GB"/>
                          </w:rPr>
                        </w:pPr>
                      </w:p>
                    </w:tc>
                  </w:tr>
                </w:tbl>
                <w:p w:rsidR="0006211F" w:rsidRPr="0006211F" w:rsidRDefault="0006211F" w:rsidP="0006211F">
                  <w:pPr>
                    <w:spacing w:after="0" w:line="240" w:lineRule="auto"/>
                    <w:jc w:val="center"/>
                    <w:rPr>
                      <w:rFonts w:ascii="Arial" w:eastAsia="Times New Roman" w:hAnsi="Arial" w:cs="Arial"/>
                      <w:color w:val="000001"/>
                      <w:sz w:val="21"/>
                      <w:szCs w:val="21"/>
                      <w:lang w:eastAsia="en-GB"/>
                    </w:rPr>
                  </w:pPr>
                </w:p>
              </w:tc>
            </w:tr>
          </w:tbl>
          <w:p w:rsidR="0006211F" w:rsidRPr="0006211F" w:rsidRDefault="0006211F" w:rsidP="0006211F">
            <w:pPr>
              <w:spacing w:after="0" w:line="240" w:lineRule="auto"/>
              <w:jc w:val="center"/>
              <w:rPr>
                <w:rFonts w:ascii="inherit" w:eastAsia="Times New Roman" w:hAnsi="inherit" w:cs="Times New Roman"/>
                <w:color w:val="000001"/>
                <w:sz w:val="27"/>
                <w:szCs w:val="27"/>
                <w:lang w:eastAsia="en-GB"/>
              </w:rPr>
            </w:pPr>
          </w:p>
        </w:tc>
      </w:tr>
    </w:tbl>
    <w:p w:rsidR="008A1416" w:rsidRDefault="008A1416">
      <w:bookmarkStart w:id="0" w:name="_GoBack"/>
      <w:bookmarkEnd w:id="0"/>
    </w:p>
    <w:sectPr w:rsidR="008A1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1F"/>
    <w:rsid w:val="0006211F"/>
    <w:rsid w:val="008A1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EF3B9-BA1F-4956-9848-B518C838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74111">
      <w:bodyDiv w:val="1"/>
      <w:marLeft w:val="0"/>
      <w:marRight w:val="0"/>
      <w:marTop w:val="0"/>
      <w:marBottom w:val="0"/>
      <w:divBdr>
        <w:top w:val="none" w:sz="0" w:space="0" w:color="auto"/>
        <w:left w:val="none" w:sz="0" w:space="0" w:color="auto"/>
        <w:bottom w:val="none" w:sz="0" w:space="0" w:color="auto"/>
        <w:right w:val="none" w:sz="0" w:space="0" w:color="auto"/>
      </w:divBdr>
      <w:divsChild>
        <w:div w:id="1052970940">
          <w:marLeft w:val="0"/>
          <w:marRight w:val="0"/>
          <w:marTop w:val="0"/>
          <w:marBottom w:val="0"/>
          <w:divBdr>
            <w:top w:val="none" w:sz="0" w:space="0" w:color="auto"/>
            <w:left w:val="none" w:sz="0" w:space="0" w:color="auto"/>
            <w:bottom w:val="none" w:sz="0" w:space="0" w:color="auto"/>
            <w:right w:val="none" w:sz="0" w:space="0" w:color="auto"/>
          </w:divBdr>
        </w:div>
        <w:div w:id="1976981584">
          <w:marLeft w:val="0"/>
          <w:marRight w:val="0"/>
          <w:marTop w:val="0"/>
          <w:marBottom w:val="0"/>
          <w:divBdr>
            <w:top w:val="none" w:sz="0" w:space="0" w:color="auto"/>
            <w:left w:val="none" w:sz="0" w:space="0" w:color="auto"/>
            <w:bottom w:val="none" w:sz="0" w:space="0" w:color="auto"/>
            <w:right w:val="none" w:sz="0" w:space="0" w:color="auto"/>
          </w:divBdr>
          <w:divsChild>
            <w:div w:id="1104421099">
              <w:marLeft w:val="0"/>
              <w:marRight w:val="0"/>
              <w:marTop w:val="0"/>
              <w:marBottom w:val="0"/>
              <w:divBdr>
                <w:top w:val="none" w:sz="0" w:space="0" w:color="auto"/>
                <w:left w:val="none" w:sz="0" w:space="0" w:color="auto"/>
                <w:bottom w:val="none" w:sz="0" w:space="0" w:color="auto"/>
                <w:right w:val="none" w:sz="0" w:space="0" w:color="auto"/>
              </w:divBdr>
              <w:divsChild>
                <w:div w:id="951085072">
                  <w:marLeft w:val="0"/>
                  <w:marRight w:val="0"/>
                  <w:marTop w:val="0"/>
                  <w:marBottom w:val="0"/>
                  <w:divBdr>
                    <w:top w:val="none" w:sz="0" w:space="0" w:color="auto"/>
                    <w:left w:val="none" w:sz="0" w:space="0" w:color="auto"/>
                    <w:bottom w:val="none" w:sz="0" w:space="0" w:color="auto"/>
                    <w:right w:val="none" w:sz="0" w:space="0" w:color="auto"/>
                  </w:divBdr>
                </w:div>
              </w:divsChild>
            </w:div>
            <w:div w:id="1281373239">
              <w:marLeft w:val="0"/>
              <w:marRight w:val="0"/>
              <w:marTop w:val="0"/>
              <w:marBottom w:val="0"/>
              <w:divBdr>
                <w:top w:val="none" w:sz="0" w:space="0" w:color="auto"/>
                <w:left w:val="none" w:sz="0" w:space="0" w:color="auto"/>
                <w:bottom w:val="none" w:sz="0" w:space="0" w:color="auto"/>
                <w:right w:val="none" w:sz="0" w:space="0" w:color="auto"/>
              </w:divBdr>
              <w:divsChild>
                <w:div w:id="1850439939">
                  <w:marLeft w:val="0"/>
                  <w:marRight w:val="0"/>
                  <w:marTop w:val="0"/>
                  <w:marBottom w:val="0"/>
                  <w:divBdr>
                    <w:top w:val="none" w:sz="0" w:space="0" w:color="auto"/>
                    <w:left w:val="none" w:sz="0" w:space="0" w:color="auto"/>
                    <w:bottom w:val="none" w:sz="0" w:space="0" w:color="auto"/>
                    <w:right w:val="none" w:sz="0" w:space="0" w:color="auto"/>
                  </w:divBdr>
                </w:div>
              </w:divsChild>
            </w:div>
            <w:div w:id="139613252">
              <w:marLeft w:val="0"/>
              <w:marRight w:val="0"/>
              <w:marTop w:val="0"/>
              <w:marBottom w:val="0"/>
              <w:divBdr>
                <w:top w:val="none" w:sz="0" w:space="0" w:color="auto"/>
                <w:left w:val="none" w:sz="0" w:space="0" w:color="auto"/>
                <w:bottom w:val="none" w:sz="0" w:space="0" w:color="auto"/>
                <w:right w:val="none" w:sz="0" w:space="0" w:color="auto"/>
              </w:divBdr>
              <w:divsChild>
                <w:div w:id="378826656">
                  <w:marLeft w:val="0"/>
                  <w:marRight w:val="0"/>
                  <w:marTop w:val="0"/>
                  <w:marBottom w:val="0"/>
                  <w:divBdr>
                    <w:top w:val="none" w:sz="0" w:space="0" w:color="auto"/>
                    <w:left w:val="none" w:sz="0" w:space="0" w:color="auto"/>
                    <w:bottom w:val="none" w:sz="0" w:space="0" w:color="auto"/>
                    <w:right w:val="none" w:sz="0" w:space="0" w:color="auto"/>
                  </w:divBdr>
                  <w:divsChild>
                    <w:div w:id="12338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1637">
              <w:marLeft w:val="0"/>
              <w:marRight w:val="0"/>
              <w:marTop w:val="0"/>
              <w:marBottom w:val="0"/>
              <w:divBdr>
                <w:top w:val="none" w:sz="0" w:space="0" w:color="auto"/>
                <w:left w:val="none" w:sz="0" w:space="0" w:color="auto"/>
                <w:bottom w:val="none" w:sz="0" w:space="0" w:color="auto"/>
                <w:right w:val="none" w:sz="0" w:space="0" w:color="auto"/>
              </w:divBdr>
              <w:divsChild>
                <w:div w:id="1141654800">
                  <w:marLeft w:val="0"/>
                  <w:marRight w:val="0"/>
                  <w:marTop w:val="0"/>
                  <w:marBottom w:val="0"/>
                  <w:divBdr>
                    <w:top w:val="none" w:sz="0" w:space="0" w:color="auto"/>
                    <w:left w:val="none" w:sz="0" w:space="0" w:color="auto"/>
                    <w:bottom w:val="none" w:sz="0" w:space="0" w:color="auto"/>
                    <w:right w:val="none" w:sz="0" w:space="0" w:color="auto"/>
                  </w:divBdr>
                  <w:divsChild>
                    <w:div w:id="783883998">
                      <w:marLeft w:val="0"/>
                      <w:marRight w:val="0"/>
                      <w:marTop w:val="0"/>
                      <w:marBottom w:val="0"/>
                      <w:divBdr>
                        <w:top w:val="none" w:sz="0" w:space="0" w:color="auto"/>
                        <w:left w:val="none" w:sz="0" w:space="0" w:color="auto"/>
                        <w:bottom w:val="none" w:sz="0" w:space="0" w:color="auto"/>
                        <w:right w:val="none" w:sz="0" w:space="0" w:color="auto"/>
                      </w:divBdr>
                      <w:divsChild>
                        <w:div w:id="604919499">
                          <w:marLeft w:val="0"/>
                          <w:marRight w:val="0"/>
                          <w:marTop w:val="0"/>
                          <w:marBottom w:val="0"/>
                          <w:divBdr>
                            <w:top w:val="none" w:sz="0" w:space="0" w:color="auto"/>
                            <w:left w:val="none" w:sz="0" w:space="0" w:color="auto"/>
                            <w:bottom w:val="none" w:sz="0" w:space="0" w:color="auto"/>
                            <w:right w:val="none" w:sz="0" w:space="0" w:color="auto"/>
                          </w:divBdr>
                          <w:divsChild>
                            <w:div w:id="338313688">
                              <w:marLeft w:val="0"/>
                              <w:marRight w:val="0"/>
                              <w:marTop w:val="0"/>
                              <w:marBottom w:val="0"/>
                              <w:divBdr>
                                <w:top w:val="none" w:sz="0" w:space="0" w:color="auto"/>
                                <w:left w:val="none" w:sz="0" w:space="0" w:color="auto"/>
                                <w:bottom w:val="none" w:sz="0" w:space="0" w:color="auto"/>
                                <w:right w:val="none" w:sz="0" w:space="0" w:color="auto"/>
                              </w:divBdr>
                              <w:divsChild>
                                <w:div w:id="17806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53261">
                  <w:marLeft w:val="0"/>
                  <w:marRight w:val="0"/>
                  <w:marTop w:val="0"/>
                  <w:marBottom w:val="0"/>
                  <w:divBdr>
                    <w:top w:val="none" w:sz="0" w:space="0" w:color="auto"/>
                    <w:left w:val="none" w:sz="0" w:space="0" w:color="auto"/>
                    <w:bottom w:val="none" w:sz="0" w:space="0" w:color="auto"/>
                    <w:right w:val="none" w:sz="0" w:space="0" w:color="auto"/>
                  </w:divBdr>
                  <w:divsChild>
                    <w:div w:id="105201823">
                      <w:marLeft w:val="0"/>
                      <w:marRight w:val="0"/>
                      <w:marTop w:val="0"/>
                      <w:marBottom w:val="0"/>
                      <w:divBdr>
                        <w:top w:val="none" w:sz="0" w:space="0" w:color="auto"/>
                        <w:left w:val="none" w:sz="0" w:space="0" w:color="auto"/>
                        <w:bottom w:val="none" w:sz="0" w:space="0" w:color="auto"/>
                        <w:right w:val="none" w:sz="0" w:space="0" w:color="auto"/>
                      </w:divBdr>
                      <w:divsChild>
                        <w:div w:id="408307413">
                          <w:marLeft w:val="0"/>
                          <w:marRight w:val="0"/>
                          <w:marTop w:val="0"/>
                          <w:marBottom w:val="0"/>
                          <w:divBdr>
                            <w:top w:val="none" w:sz="0" w:space="0" w:color="auto"/>
                            <w:left w:val="none" w:sz="0" w:space="0" w:color="auto"/>
                            <w:bottom w:val="none" w:sz="0" w:space="0" w:color="auto"/>
                            <w:right w:val="none" w:sz="0" w:space="0" w:color="auto"/>
                          </w:divBdr>
                          <w:divsChild>
                            <w:div w:id="1179000715">
                              <w:marLeft w:val="0"/>
                              <w:marRight w:val="0"/>
                              <w:marTop w:val="0"/>
                              <w:marBottom w:val="0"/>
                              <w:divBdr>
                                <w:top w:val="none" w:sz="0" w:space="0" w:color="auto"/>
                                <w:left w:val="none" w:sz="0" w:space="0" w:color="auto"/>
                                <w:bottom w:val="none" w:sz="0" w:space="0" w:color="auto"/>
                                <w:right w:val="none" w:sz="0" w:space="0" w:color="auto"/>
                              </w:divBdr>
                              <w:divsChild>
                                <w:div w:id="13891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5060">
                  <w:marLeft w:val="0"/>
                  <w:marRight w:val="0"/>
                  <w:marTop w:val="0"/>
                  <w:marBottom w:val="0"/>
                  <w:divBdr>
                    <w:top w:val="none" w:sz="0" w:space="0" w:color="auto"/>
                    <w:left w:val="none" w:sz="0" w:space="0" w:color="auto"/>
                    <w:bottom w:val="none" w:sz="0" w:space="0" w:color="auto"/>
                    <w:right w:val="none" w:sz="0" w:space="0" w:color="auto"/>
                  </w:divBdr>
                  <w:divsChild>
                    <w:div w:id="95369256">
                      <w:marLeft w:val="0"/>
                      <w:marRight w:val="0"/>
                      <w:marTop w:val="0"/>
                      <w:marBottom w:val="0"/>
                      <w:divBdr>
                        <w:top w:val="none" w:sz="0" w:space="0" w:color="auto"/>
                        <w:left w:val="none" w:sz="0" w:space="0" w:color="auto"/>
                        <w:bottom w:val="none" w:sz="0" w:space="0" w:color="auto"/>
                        <w:right w:val="none" w:sz="0" w:space="0" w:color="auto"/>
                      </w:divBdr>
                      <w:divsChild>
                        <w:div w:id="499203535">
                          <w:marLeft w:val="0"/>
                          <w:marRight w:val="0"/>
                          <w:marTop w:val="0"/>
                          <w:marBottom w:val="0"/>
                          <w:divBdr>
                            <w:top w:val="none" w:sz="0" w:space="0" w:color="auto"/>
                            <w:left w:val="none" w:sz="0" w:space="0" w:color="auto"/>
                            <w:bottom w:val="none" w:sz="0" w:space="0" w:color="auto"/>
                            <w:right w:val="none" w:sz="0" w:space="0" w:color="auto"/>
                          </w:divBdr>
                          <w:divsChild>
                            <w:div w:id="1808274224">
                              <w:marLeft w:val="0"/>
                              <w:marRight w:val="0"/>
                              <w:marTop w:val="0"/>
                              <w:marBottom w:val="0"/>
                              <w:divBdr>
                                <w:top w:val="none" w:sz="0" w:space="0" w:color="auto"/>
                                <w:left w:val="none" w:sz="0" w:space="0" w:color="auto"/>
                                <w:bottom w:val="none" w:sz="0" w:space="0" w:color="auto"/>
                                <w:right w:val="none" w:sz="0" w:space="0" w:color="auto"/>
                              </w:divBdr>
                              <w:divsChild>
                                <w:div w:id="10079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4708">
                  <w:marLeft w:val="0"/>
                  <w:marRight w:val="0"/>
                  <w:marTop w:val="0"/>
                  <w:marBottom w:val="0"/>
                  <w:divBdr>
                    <w:top w:val="none" w:sz="0" w:space="0" w:color="auto"/>
                    <w:left w:val="none" w:sz="0" w:space="0" w:color="auto"/>
                    <w:bottom w:val="none" w:sz="0" w:space="0" w:color="auto"/>
                    <w:right w:val="none" w:sz="0" w:space="0" w:color="auto"/>
                  </w:divBdr>
                  <w:divsChild>
                    <w:div w:id="41247956">
                      <w:marLeft w:val="0"/>
                      <w:marRight w:val="0"/>
                      <w:marTop w:val="0"/>
                      <w:marBottom w:val="0"/>
                      <w:divBdr>
                        <w:top w:val="none" w:sz="0" w:space="0" w:color="auto"/>
                        <w:left w:val="none" w:sz="0" w:space="0" w:color="auto"/>
                        <w:bottom w:val="none" w:sz="0" w:space="0" w:color="auto"/>
                        <w:right w:val="none" w:sz="0" w:space="0" w:color="auto"/>
                      </w:divBdr>
                      <w:divsChild>
                        <w:div w:id="1545629501">
                          <w:marLeft w:val="0"/>
                          <w:marRight w:val="0"/>
                          <w:marTop w:val="0"/>
                          <w:marBottom w:val="0"/>
                          <w:divBdr>
                            <w:top w:val="none" w:sz="0" w:space="0" w:color="auto"/>
                            <w:left w:val="none" w:sz="0" w:space="0" w:color="auto"/>
                            <w:bottom w:val="none" w:sz="0" w:space="0" w:color="auto"/>
                            <w:right w:val="none" w:sz="0" w:space="0" w:color="auto"/>
                          </w:divBdr>
                          <w:divsChild>
                            <w:div w:id="1279681105">
                              <w:marLeft w:val="0"/>
                              <w:marRight w:val="0"/>
                              <w:marTop w:val="0"/>
                              <w:marBottom w:val="0"/>
                              <w:divBdr>
                                <w:top w:val="none" w:sz="0" w:space="0" w:color="auto"/>
                                <w:left w:val="none" w:sz="0" w:space="0" w:color="auto"/>
                                <w:bottom w:val="none" w:sz="0" w:space="0" w:color="auto"/>
                                <w:right w:val="none" w:sz="0" w:space="0" w:color="auto"/>
                              </w:divBdr>
                              <w:divsChild>
                                <w:div w:id="18617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176248">
              <w:marLeft w:val="0"/>
              <w:marRight w:val="0"/>
              <w:marTop w:val="0"/>
              <w:marBottom w:val="0"/>
              <w:divBdr>
                <w:top w:val="none" w:sz="0" w:space="0" w:color="auto"/>
                <w:left w:val="none" w:sz="0" w:space="0" w:color="auto"/>
                <w:bottom w:val="none" w:sz="0" w:space="0" w:color="auto"/>
                <w:right w:val="none" w:sz="0" w:space="0" w:color="auto"/>
              </w:divBdr>
              <w:divsChild>
                <w:div w:id="1748960258">
                  <w:marLeft w:val="0"/>
                  <w:marRight w:val="0"/>
                  <w:marTop w:val="0"/>
                  <w:marBottom w:val="0"/>
                  <w:divBdr>
                    <w:top w:val="none" w:sz="0" w:space="0" w:color="auto"/>
                    <w:left w:val="none" w:sz="0" w:space="0" w:color="auto"/>
                    <w:bottom w:val="none" w:sz="0" w:space="0" w:color="auto"/>
                    <w:right w:val="none" w:sz="0" w:space="0" w:color="auto"/>
                  </w:divBdr>
                  <w:divsChild>
                    <w:div w:id="15173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6313">
              <w:marLeft w:val="0"/>
              <w:marRight w:val="0"/>
              <w:marTop w:val="0"/>
              <w:marBottom w:val="0"/>
              <w:divBdr>
                <w:top w:val="none" w:sz="0" w:space="0" w:color="auto"/>
                <w:left w:val="none" w:sz="0" w:space="0" w:color="auto"/>
                <w:bottom w:val="none" w:sz="0" w:space="0" w:color="auto"/>
                <w:right w:val="none" w:sz="0" w:space="0" w:color="auto"/>
              </w:divBdr>
              <w:divsChild>
                <w:div w:id="1203323176">
                  <w:marLeft w:val="0"/>
                  <w:marRight w:val="0"/>
                  <w:marTop w:val="0"/>
                  <w:marBottom w:val="0"/>
                  <w:divBdr>
                    <w:top w:val="none" w:sz="0" w:space="0" w:color="auto"/>
                    <w:left w:val="none" w:sz="0" w:space="0" w:color="auto"/>
                    <w:bottom w:val="none" w:sz="0" w:space="0" w:color="auto"/>
                    <w:right w:val="none" w:sz="0" w:space="0" w:color="auto"/>
                  </w:divBdr>
                  <w:divsChild>
                    <w:div w:id="1090003111">
                      <w:marLeft w:val="0"/>
                      <w:marRight w:val="0"/>
                      <w:marTop w:val="0"/>
                      <w:marBottom w:val="0"/>
                      <w:divBdr>
                        <w:top w:val="none" w:sz="0" w:space="0" w:color="auto"/>
                        <w:left w:val="none" w:sz="0" w:space="0" w:color="auto"/>
                        <w:bottom w:val="none" w:sz="0" w:space="0" w:color="auto"/>
                        <w:right w:val="none" w:sz="0" w:space="0" w:color="auto"/>
                      </w:divBdr>
                      <w:divsChild>
                        <w:div w:id="2127389598">
                          <w:marLeft w:val="0"/>
                          <w:marRight w:val="0"/>
                          <w:marTop w:val="0"/>
                          <w:marBottom w:val="0"/>
                          <w:divBdr>
                            <w:top w:val="none" w:sz="0" w:space="0" w:color="auto"/>
                            <w:left w:val="none" w:sz="0" w:space="0" w:color="auto"/>
                            <w:bottom w:val="none" w:sz="0" w:space="0" w:color="auto"/>
                            <w:right w:val="none" w:sz="0" w:space="0" w:color="auto"/>
                          </w:divBdr>
                          <w:divsChild>
                            <w:div w:id="1493106721">
                              <w:marLeft w:val="0"/>
                              <w:marRight w:val="0"/>
                              <w:marTop w:val="0"/>
                              <w:marBottom w:val="0"/>
                              <w:divBdr>
                                <w:top w:val="none" w:sz="0" w:space="0" w:color="auto"/>
                                <w:left w:val="none" w:sz="0" w:space="0" w:color="auto"/>
                                <w:bottom w:val="none" w:sz="0" w:space="0" w:color="auto"/>
                                <w:right w:val="none" w:sz="0" w:space="0" w:color="auto"/>
                              </w:divBdr>
                              <w:divsChild>
                                <w:div w:id="14686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897694">
              <w:marLeft w:val="0"/>
              <w:marRight w:val="0"/>
              <w:marTop w:val="0"/>
              <w:marBottom w:val="0"/>
              <w:divBdr>
                <w:top w:val="none" w:sz="0" w:space="0" w:color="auto"/>
                <w:left w:val="none" w:sz="0" w:space="0" w:color="auto"/>
                <w:bottom w:val="none" w:sz="0" w:space="0" w:color="auto"/>
                <w:right w:val="none" w:sz="0" w:space="0" w:color="auto"/>
              </w:divBdr>
            </w:div>
          </w:divsChild>
        </w:div>
        <w:div w:id="515576505">
          <w:marLeft w:val="0"/>
          <w:marRight w:val="0"/>
          <w:marTop w:val="0"/>
          <w:marBottom w:val="0"/>
          <w:divBdr>
            <w:top w:val="none" w:sz="0" w:space="0" w:color="auto"/>
            <w:left w:val="none" w:sz="0" w:space="0" w:color="auto"/>
            <w:bottom w:val="none" w:sz="0" w:space="0" w:color="auto"/>
            <w:right w:val="none" w:sz="0" w:space="0" w:color="auto"/>
          </w:divBdr>
          <w:divsChild>
            <w:div w:id="61300727">
              <w:marLeft w:val="0"/>
              <w:marRight w:val="0"/>
              <w:marTop w:val="0"/>
              <w:marBottom w:val="0"/>
              <w:divBdr>
                <w:top w:val="none" w:sz="0" w:space="0" w:color="auto"/>
                <w:left w:val="none" w:sz="0" w:space="0" w:color="auto"/>
                <w:bottom w:val="none" w:sz="0" w:space="0" w:color="auto"/>
                <w:right w:val="none" w:sz="0" w:space="0" w:color="auto"/>
              </w:divBdr>
              <w:divsChild>
                <w:div w:id="414715425">
                  <w:marLeft w:val="0"/>
                  <w:marRight w:val="0"/>
                  <w:marTop w:val="0"/>
                  <w:marBottom w:val="0"/>
                  <w:divBdr>
                    <w:top w:val="none" w:sz="0" w:space="0" w:color="auto"/>
                    <w:left w:val="none" w:sz="0" w:space="0" w:color="auto"/>
                    <w:bottom w:val="none" w:sz="0" w:space="0" w:color="auto"/>
                    <w:right w:val="none" w:sz="0" w:space="0" w:color="auto"/>
                  </w:divBdr>
                  <w:divsChild>
                    <w:div w:id="110125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8216">
          <w:marLeft w:val="0"/>
          <w:marRight w:val="0"/>
          <w:marTop w:val="0"/>
          <w:marBottom w:val="0"/>
          <w:divBdr>
            <w:top w:val="none" w:sz="0" w:space="0" w:color="auto"/>
            <w:left w:val="none" w:sz="0" w:space="0" w:color="auto"/>
            <w:bottom w:val="none" w:sz="0" w:space="0" w:color="auto"/>
            <w:right w:val="none" w:sz="0" w:space="0" w:color="auto"/>
          </w:divBdr>
          <w:divsChild>
            <w:div w:id="777137676">
              <w:marLeft w:val="0"/>
              <w:marRight w:val="0"/>
              <w:marTop w:val="0"/>
              <w:marBottom w:val="0"/>
              <w:divBdr>
                <w:top w:val="none" w:sz="0" w:space="0" w:color="auto"/>
                <w:left w:val="none" w:sz="0" w:space="0" w:color="auto"/>
                <w:bottom w:val="none" w:sz="0" w:space="0" w:color="auto"/>
                <w:right w:val="none" w:sz="0" w:space="0" w:color="auto"/>
              </w:divBdr>
              <w:divsChild>
                <w:div w:id="619457636">
                  <w:marLeft w:val="0"/>
                  <w:marRight w:val="0"/>
                  <w:marTop w:val="0"/>
                  <w:marBottom w:val="0"/>
                  <w:divBdr>
                    <w:top w:val="none" w:sz="0" w:space="0" w:color="auto"/>
                    <w:left w:val="none" w:sz="0" w:space="0" w:color="auto"/>
                    <w:bottom w:val="none" w:sz="0" w:space="0" w:color="auto"/>
                    <w:right w:val="none" w:sz="0" w:space="0" w:color="auto"/>
                  </w:divBdr>
                  <w:divsChild>
                    <w:div w:id="403454721">
                      <w:marLeft w:val="0"/>
                      <w:marRight w:val="0"/>
                      <w:marTop w:val="0"/>
                      <w:marBottom w:val="0"/>
                      <w:divBdr>
                        <w:top w:val="none" w:sz="0" w:space="0" w:color="auto"/>
                        <w:left w:val="none" w:sz="0" w:space="0" w:color="auto"/>
                        <w:bottom w:val="none" w:sz="0" w:space="0" w:color="auto"/>
                        <w:right w:val="none" w:sz="0" w:space="0" w:color="auto"/>
                      </w:divBdr>
                      <w:divsChild>
                        <w:div w:id="20936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15593">
          <w:marLeft w:val="0"/>
          <w:marRight w:val="0"/>
          <w:marTop w:val="0"/>
          <w:marBottom w:val="0"/>
          <w:divBdr>
            <w:top w:val="none" w:sz="0" w:space="0" w:color="auto"/>
            <w:left w:val="none" w:sz="0" w:space="0" w:color="auto"/>
            <w:bottom w:val="none" w:sz="0" w:space="0" w:color="auto"/>
            <w:right w:val="none" w:sz="0" w:space="0" w:color="auto"/>
          </w:divBdr>
          <w:divsChild>
            <w:div w:id="1585217219">
              <w:marLeft w:val="0"/>
              <w:marRight w:val="0"/>
              <w:marTop w:val="0"/>
              <w:marBottom w:val="0"/>
              <w:divBdr>
                <w:top w:val="none" w:sz="0" w:space="0" w:color="auto"/>
                <w:left w:val="none" w:sz="0" w:space="0" w:color="auto"/>
                <w:bottom w:val="none" w:sz="0" w:space="0" w:color="auto"/>
                <w:right w:val="none" w:sz="0" w:space="0" w:color="auto"/>
              </w:divBdr>
              <w:divsChild>
                <w:div w:id="2055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52427">
          <w:marLeft w:val="0"/>
          <w:marRight w:val="0"/>
          <w:marTop w:val="0"/>
          <w:marBottom w:val="0"/>
          <w:divBdr>
            <w:top w:val="none" w:sz="0" w:space="0" w:color="auto"/>
            <w:left w:val="none" w:sz="0" w:space="0" w:color="auto"/>
            <w:bottom w:val="none" w:sz="0" w:space="0" w:color="auto"/>
            <w:right w:val="none" w:sz="0" w:space="0" w:color="auto"/>
          </w:divBdr>
          <w:divsChild>
            <w:div w:id="657733649">
              <w:marLeft w:val="0"/>
              <w:marRight w:val="0"/>
              <w:marTop w:val="0"/>
              <w:marBottom w:val="0"/>
              <w:divBdr>
                <w:top w:val="none" w:sz="0" w:space="0" w:color="auto"/>
                <w:left w:val="none" w:sz="0" w:space="0" w:color="auto"/>
                <w:bottom w:val="none" w:sz="0" w:space="0" w:color="auto"/>
                <w:right w:val="none" w:sz="0" w:space="0" w:color="auto"/>
              </w:divBdr>
              <w:divsChild>
                <w:div w:id="1341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hyperlink" Target="https://www.bbc.co.uk/news/uk-scotland-61090682"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www.angloifa.com/make-enquiry/investment-enquir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hyperlink" Target="glocom://08001931066" TargetMode="External"/><Relationship Id="rId10" Type="http://schemas.openxmlformats.org/officeDocument/2006/relationships/hyperlink" Target="http://www.angloifa.com/information/pensions/"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cp:lastPrinted>2022-04-28T15:09:00Z</cp:lastPrinted>
  <dcterms:created xsi:type="dcterms:W3CDTF">2022-04-28T15:08:00Z</dcterms:created>
  <dcterms:modified xsi:type="dcterms:W3CDTF">2022-04-28T15:12:00Z</dcterms:modified>
</cp:coreProperties>
</file>