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C07DC3" w:rsidRPr="00C07DC3" w:rsidTr="00C07DC3">
        <w:trPr>
          <w:tblCellSpacing w:w="0" w:type="dxa"/>
        </w:trPr>
        <w:tc>
          <w:tcPr>
            <w:tcW w:w="0" w:type="auto"/>
            <w:shd w:val="clear" w:color="auto" w:fill="FFFFFF"/>
            <w:vAlign w:val="bottom"/>
            <w:hideMark/>
          </w:tcPr>
          <w:p w:rsidR="00C07DC3" w:rsidRPr="00C07DC3" w:rsidRDefault="00C07DC3" w:rsidP="00C07DC3">
            <w:pPr>
              <w:spacing w:after="0" w:line="240" w:lineRule="auto"/>
              <w:jc w:val="center"/>
              <w:rPr>
                <w:rFonts w:ascii="Arial" w:eastAsia="Times New Roman" w:hAnsi="Arial" w:cs="Arial"/>
                <w:color w:val="000001"/>
                <w:sz w:val="17"/>
                <w:szCs w:val="17"/>
                <w:lang w:eastAsia="en-GB"/>
              </w:rPr>
            </w:pPr>
            <w:r w:rsidRPr="00C07DC3">
              <w:rPr>
                <w:rFonts w:ascii="Arial" w:eastAsia="Times New Roman" w:hAnsi="Arial" w:cs="Arial"/>
                <w:color w:val="000001"/>
                <w:sz w:val="17"/>
                <w:szCs w:val="17"/>
                <w:lang w:eastAsia="en-GB"/>
              </w:rPr>
              <w:t>Breaking News! Lowest Ever Mortgage Rates</w:t>
            </w:r>
          </w:p>
        </w:tc>
      </w:tr>
    </w:tbl>
    <w:p w:rsidR="00C07DC3" w:rsidRPr="00C07DC3" w:rsidRDefault="00C07DC3" w:rsidP="00C07DC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C07DC3" w:rsidRPr="00C07DC3" w:rsidTr="00C07DC3">
        <w:trPr>
          <w:tblCellSpacing w:w="0" w:type="dxa"/>
        </w:trPr>
        <w:tc>
          <w:tcPr>
            <w:tcW w:w="0" w:type="auto"/>
            <w:shd w:val="clear" w:color="auto" w:fill="FFFFFF"/>
            <w:hideMark/>
          </w:tcPr>
          <w:p w:rsidR="00C07DC3" w:rsidRPr="00C07DC3" w:rsidRDefault="00C07DC3" w:rsidP="00C07DC3">
            <w:pPr>
              <w:spacing w:after="0" w:line="240" w:lineRule="auto"/>
              <w:jc w:val="center"/>
              <w:rPr>
                <w:rFonts w:ascii="Arial" w:eastAsia="Times New Roman" w:hAnsi="Arial" w:cs="Arial"/>
                <w:color w:val="000001"/>
                <w:sz w:val="17"/>
                <w:szCs w:val="17"/>
                <w:lang w:eastAsia="en-GB"/>
              </w:rPr>
            </w:pPr>
            <w:r w:rsidRPr="00C07DC3">
              <w:rPr>
                <w:rFonts w:ascii="Arial" w:eastAsia="Times New Roman" w:hAnsi="Arial" w:cs="Arial"/>
                <w:color w:val="000001"/>
                <w:sz w:val="17"/>
                <w:szCs w:val="17"/>
                <w:lang w:eastAsia="en-GB"/>
              </w:rPr>
              <w:t>To view this email online, [link].</w:t>
            </w:r>
          </w:p>
        </w:tc>
      </w:tr>
    </w:tbl>
    <w:p w:rsidR="00C07DC3" w:rsidRPr="00C07DC3" w:rsidRDefault="00C07DC3" w:rsidP="00C07DC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4"/>
      </w:tblGrid>
      <w:tr w:rsidR="00C07DC3" w:rsidRPr="00C07DC3" w:rsidTr="00C07DC3">
        <w:trPr>
          <w:trHeight w:val="150"/>
          <w:tblCellSpacing w:w="0" w:type="dxa"/>
        </w:trPr>
        <w:tc>
          <w:tcPr>
            <w:tcW w:w="0" w:type="auto"/>
            <w:shd w:val="clear" w:color="auto" w:fill="FFFFFF"/>
            <w:vAlign w:val="center"/>
            <w:hideMark/>
          </w:tcPr>
          <w:p w:rsidR="00C07DC3" w:rsidRPr="00C07DC3" w:rsidRDefault="00C07DC3" w:rsidP="00C07DC3">
            <w:pPr>
              <w:spacing w:after="0" w:line="150" w:lineRule="atLeast"/>
              <w:rPr>
                <w:rFonts w:ascii="inherit" w:eastAsia="Times New Roman" w:hAnsi="inherit" w:cs="Times New Roman"/>
                <w:color w:val="000001"/>
                <w:sz w:val="15"/>
                <w:szCs w:val="15"/>
                <w:lang w:eastAsia="en-GB"/>
              </w:rPr>
            </w:pPr>
            <w:r w:rsidRPr="00C07DC3">
              <w:rPr>
                <w:rFonts w:ascii="inherit" w:eastAsia="Times New Roman" w:hAnsi="inherit" w:cs="Times New Roman"/>
                <w:color w:val="000001"/>
                <w:sz w:val="15"/>
                <w:szCs w:val="15"/>
                <w:lang w:eastAsia="en-GB"/>
              </w:rPr>
              <w:t> </w:t>
            </w:r>
          </w:p>
        </w:tc>
      </w:tr>
      <w:tr w:rsidR="00C07DC3" w:rsidRPr="00C07DC3" w:rsidTr="00C07DC3">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C07DC3" w:rsidRPr="00C07DC3">
              <w:trPr>
                <w:tblCellSpacing w:w="0" w:type="dxa"/>
                <w:jc w:val="center"/>
              </w:trPr>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noProof/>
                      <w:sz w:val="24"/>
                      <w:szCs w:val="24"/>
                      <w:lang w:eastAsia="en-GB"/>
                    </w:rPr>
                    <w:drawing>
                      <wp:inline distT="0" distB="0" distL="0" distR="0" wp14:anchorId="09944DCC" wp14:editId="5347FB83">
                        <wp:extent cx="3117215" cy="763270"/>
                        <wp:effectExtent l="0" t="0" r="6985" b="0"/>
                        <wp:docPr id="1" name="Picture 1"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C07DC3" w:rsidRPr="00C07DC3" w:rsidTr="00C07DC3">
                    <w:trPr>
                      <w:tblCellSpacing w:w="0" w:type="dxa"/>
                      <w:jc w:val="center"/>
                    </w:trPr>
                    <w:tc>
                      <w:tcPr>
                        <w:tcW w:w="0" w:type="auto"/>
                        <w:hideMark/>
                      </w:tcPr>
                      <w:p w:rsidR="00C07DC3" w:rsidRPr="00C07DC3" w:rsidRDefault="00C07DC3" w:rsidP="00C07DC3">
                        <w:pPr>
                          <w:spacing w:after="0" w:line="240" w:lineRule="auto"/>
                          <w:jc w:val="center"/>
                          <w:rPr>
                            <w:rFonts w:ascii="Arial" w:eastAsia="Times New Roman" w:hAnsi="Arial" w:cs="Arial"/>
                            <w:color w:val="000001"/>
                            <w:sz w:val="21"/>
                            <w:szCs w:val="21"/>
                            <w:lang w:eastAsia="en-GB"/>
                          </w:rPr>
                        </w:pPr>
                        <w:r w:rsidRPr="00C07DC3">
                          <w:rPr>
                            <w:rFonts w:ascii="Arial" w:eastAsia="Times New Roman" w:hAnsi="Arial" w:cs="Arial"/>
                            <w:i/>
                            <w:iCs/>
                            <w:color w:val="000080"/>
                            <w:sz w:val="21"/>
                            <w:szCs w:val="21"/>
                            <w:lang w:eastAsia="en-GB"/>
                          </w:rPr>
                          <w:t>"Financial advice given simply by Professionals"</w:t>
                        </w:r>
                      </w:p>
                    </w:tc>
                  </w:tr>
                  <w:tr w:rsidR="00C07DC3" w:rsidRPr="00C07DC3" w:rsidTr="00C07DC3">
                    <w:trPr>
                      <w:trHeight w:val="150"/>
                      <w:tblCellSpacing w:w="0" w:type="dxa"/>
                      <w:jc w:val="center"/>
                    </w:trPr>
                    <w:tc>
                      <w:tcPr>
                        <w:tcW w:w="0" w:type="auto"/>
                        <w:vAlign w:val="center"/>
                        <w:hideMark/>
                      </w:tcPr>
                      <w:p w:rsidR="00C07DC3" w:rsidRPr="00C07DC3" w:rsidRDefault="00C07DC3" w:rsidP="00C07DC3">
                        <w:pPr>
                          <w:spacing w:after="0" w:line="150" w:lineRule="atLeast"/>
                          <w:rPr>
                            <w:rFonts w:ascii="inherit" w:eastAsia="Times New Roman" w:hAnsi="inherit" w:cs="Times New Roman"/>
                            <w:sz w:val="15"/>
                            <w:szCs w:val="15"/>
                            <w:lang w:eastAsia="en-GB"/>
                          </w:rPr>
                        </w:pPr>
                        <w:r w:rsidRPr="00C07DC3">
                          <w:rPr>
                            <w:rFonts w:ascii="inherit" w:eastAsia="Times New Roman" w:hAnsi="inherit" w:cs="Times New Roman"/>
                            <w:sz w:val="15"/>
                            <w:szCs w:val="15"/>
                            <w:lang w:eastAsia="en-GB"/>
                          </w:rPr>
                          <w:t> </w:t>
                        </w:r>
                      </w:p>
                    </w:tc>
                  </w:tr>
                  <w:tr w:rsidR="00C07DC3" w:rsidRPr="00C07DC3" w:rsidTr="00C07DC3">
                    <w:trPr>
                      <w:tblCellSpacing w:w="0" w:type="dxa"/>
                      <w:jc w:val="center"/>
                    </w:trPr>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noProof/>
                            <w:sz w:val="24"/>
                            <w:szCs w:val="24"/>
                            <w:lang w:eastAsia="en-GB"/>
                          </w:rPr>
                          <w:drawing>
                            <wp:inline distT="0" distB="0" distL="0" distR="0" wp14:anchorId="197950F2" wp14:editId="108C92CE">
                              <wp:extent cx="6098540" cy="1828800"/>
                              <wp:effectExtent l="0" t="0" r="0" b="0"/>
                              <wp:docPr id="2" name="Picture 2"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C07DC3" w:rsidRPr="00C07DC3" w:rsidTr="00C07DC3">
                    <w:trPr>
                      <w:trHeight w:val="150"/>
                      <w:tblCellSpacing w:w="0" w:type="dxa"/>
                      <w:jc w:val="center"/>
                    </w:trPr>
                    <w:tc>
                      <w:tcPr>
                        <w:tcW w:w="0" w:type="auto"/>
                        <w:vAlign w:val="center"/>
                        <w:hideMark/>
                      </w:tcPr>
                      <w:p w:rsidR="00C07DC3" w:rsidRPr="00C07DC3" w:rsidRDefault="00C07DC3" w:rsidP="00C07DC3">
                        <w:pPr>
                          <w:spacing w:after="0" w:line="150" w:lineRule="atLeast"/>
                          <w:rPr>
                            <w:rFonts w:ascii="inherit" w:eastAsia="Times New Roman" w:hAnsi="inherit" w:cs="Times New Roman"/>
                            <w:sz w:val="15"/>
                            <w:szCs w:val="15"/>
                            <w:lang w:eastAsia="en-GB"/>
                          </w:rPr>
                        </w:pPr>
                        <w:r w:rsidRPr="00C07DC3">
                          <w:rPr>
                            <w:rFonts w:ascii="inherit" w:eastAsia="Times New Roman" w:hAnsi="inherit" w:cs="Times New Roman"/>
                            <w:sz w:val="15"/>
                            <w:szCs w:val="15"/>
                            <w:lang w:eastAsia="en-GB"/>
                          </w:rPr>
                          <w:t> </w:t>
                        </w:r>
                      </w:p>
                    </w:tc>
                  </w:tr>
                </w:tbl>
                <w:p w:rsidR="00C07DC3" w:rsidRPr="00C07DC3" w:rsidRDefault="00C07DC3" w:rsidP="00C07D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C07DC3" w:rsidRPr="00C07DC3" w:rsidTr="00C07DC3">
                    <w:trPr>
                      <w:trHeight w:val="150"/>
                      <w:tblCellSpacing w:w="0" w:type="dxa"/>
                      <w:jc w:val="center"/>
                    </w:trPr>
                    <w:tc>
                      <w:tcPr>
                        <w:tcW w:w="0" w:type="auto"/>
                        <w:vAlign w:val="center"/>
                        <w:hideMark/>
                      </w:tcPr>
                      <w:p w:rsidR="00C07DC3" w:rsidRPr="00C07DC3" w:rsidRDefault="00C07DC3" w:rsidP="00C07DC3">
                        <w:pPr>
                          <w:spacing w:after="0" w:line="150" w:lineRule="atLeast"/>
                          <w:rPr>
                            <w:rFonts w:ascii="inherit" w:eastAsia="Times New Roman" w:hAnsi="inherit" w:cs="Times New Roman"/>
                            <w:sz w:val="15"/>
                            <w:szCs w:val="15"/>
                            <w:lang w:eastAsia="en-GB"/>
                          </w:rPr>
                        </w:pPr>
                        <w:r w:rsidRPr="00C07DC3">
                          <w:rPr>
                            <w:rFonts w:ascii="inherit" w:eastAsia="Times New Roman" w:hAnsi="inherit" w:cs="Times New Roman"/>
                            <w:sz w:val="15"/>
                            <w:szCs w:val="15"/>
                            <w:lang w:eastAsia="en-GB"/>
                          </w:rPr>
                          <w:t> </w:t>
                        </w:r>
                      </w:p>
                    </w:tc>
                  </w:tr>
                </w:tbl>
                <w:p w:rsidR="00C07DC3" w:rsidRPr="00C07DC3" w:rsidRDefault="00C07DC3" w:rsidP="00C07D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C07DC3" w:rsidRPr="00C07DC3" w:rsidTr="00C07DC3">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C07DC3" w:rsidRPr="00C07DC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C07DC3" w:rsidRPr="00C07DC3" w:rsidTr="00C07DC3">
                                <w:trPr>
                                  <w:tblCellSpacing w:w="0" w:type="dxa"/>
                                  <w:jc w:val="center"/>
                                </w:trPr>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noProof/>
                                        <w:color w:val="000001"/>
                                        <w:sz w:val="24"/>
                                        <w:szCs w:val="24"/>
                                        <w:lang w:eastAsia="en-GB"/>
                                      </w:rPr>
                                      <w:drawing>
                                        <wp:inline distT="0" distB="0" distL="0" distR="0" wp14:anchorId="5E23127A" wp14:editId="788FAF2C">
                                          <wp:extent cx="1399540" cy="476885"/>
                                          <wp:effectExtent l="0" t="0" r="0" b="0"/>
                                          <wp:docPr id="3" name="Picture 3"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C07DC3" w:rsidRPr="00C07DC3" w:rsidTr="00C07DC3">
                                <w:trPr>
                                  <w:trHeight w:val="150"/>
                                  <w:tblCellSpacing w:w="0" w:type="dxa"/>
                                  <w:jc w:val="center"/>
                                </w:trPr>
                                <w:tc>
                                  <w:tcPr>
                                    <w:tcW w:w="0" w:type="auto"/>
                                    <w:vAlign w:val="center"/>
                                    <w:hideMark/>
                                  </w:tcPr>
                                  <w:p w:rsidR="00C07DC3" w:rsidRPr="00C07DC3" w:rsidRDefault="00C07DC3" w:rsidP="00C07DC3">
                                    <w:pPr>
                                      <w:spacing w:after="0" w:line="150" w:lineRule="atLeast"/>
                                      <w:rPr>
                                        <w:rFonts w:ascii="inherit" w:eastAsia="Times New Roman" w:hAnsi="inherit" w:cs="Times New Roman"/>
                                        <w:sz w:val="15"/>
                                        <w:szCs w:val="15"/>
                                        <w:lang w:eastAsia="en-GB"/>
                                      </w:rPr>
                                    </w:pPr>
                                    <w:r w:rsidRPr="00C07DC3">
                                      <w:rPr>
                                        <w:rFonts w:ascii="inherit" w:eastAsia="Times New Roman" w:hAnsi="inherit" w:cs="Times New Roman"/>
                                        <w:sz w:val="15"/>
                                        <w:szCs w:val="15"/>
                                        <w:lang w:eastAsia="en-GB"/>
                                      </w:rPr>
                                      <w:t> </w:t>
                                    </w: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C07DC3" w:rsidRPr="00C07DC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C07DC3" w:rsidRPr="00C07DC3" w:rsidTr="00C07DC3">
                                <w:trPr>
                                  <w:tblCellSpacing w:w="0" w:type="dxa"/>
                                  <w:jc w:val="center"/>
                                </w:trPr>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noProof/>
                                        <w:color w:val="000001"/>
                                        <w:sz w:val="24"/>
                                        <w:szCs w:val="24"/>
                                        <w:lang w:eastAsia="en-GB"/>
                                      </w:rPr>
                                      <w:drawing>
                                        <wp:inline distT="0" distB="0" distL="0" distR="0" wp14:anchorId="0288C5DD" wp14:editId="2D0DE648">
                                          <wp:extent cx="1399540" cy="476885"/>
                                          <wp:effectExtent l="0" t="0" r="0" b="0"/>
                                          <wp:docPr id="4" name="Picture 4"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C07DC3" w:rsidRPr="00C07DC3" w:rsidTr="00C07DC3">
                                <w:trPr>
                                  <w:trHeight w:val="150"/>
                                  <w:tblCellSpacing w:w="0" w:type="dxa"/>
                                  <w:jc w:val="center"/>
                                </w:trPr>
                                <w:tc>
                                  <w:tcPr>
                                    <w:tcW w:w="0" w:type="auto"/>
                                    <w:vAlign w:val="center"/>
                                    <w:hideMark/>
                                  </w:tcPr>
                                  <w:p w:rsidR="00C07DC3" w:rsidRPr="00C07DC3" w:rsidRDefault="00C07DC3" w:rsidP="00C07DC3">
                                    <w:pPr>
                                      <w:spacing w:after="0" w:line="150" w:lineRule="atLeast"/>
                                      <w:rPr>
                                        <w:rFonts w:ascii="inherit" w:eastAsia="Times New Roman" w:hAnsi="inherit" w:cs="Times New Roman"/>
                                        <w:sz w:val="15"/>
                                        <w:szCs w:val="15"/>
                                        <w:lang w:eastAsia="en-GB"/>
                                      </w:rPr>
                                    </w:pPr>
                                    <w:r w:rsidRPr="00C07DC3">
                                      <w:rPr>
                                        <w:rFonts w:ascii="inherit" w:eastAsia="Times New Roman" w:hAnsi="inherit" w:cs="Times New Roman"/>
                                        <w:sz w:val="15"/>
                                        <w:szCs w:val="15"/>
                                        <w:lang w:eastAsia="en-GB"/>
                                      </w:rPr>
                                      <w:t> </w:t>
                                    </w: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C07DC3" w:rsidRPr="00C07DC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C07DC3" w:rsidRPr="00C07DC3" w:rsidTr="00C07DC3">
                                <w:trPr>
                                  <w:tblCellSpacing w:w="0" w:type="dxa"/>
                                  <w:jc w:val="center"/>
                                </w:trPr>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noProof/>
                                        <w:color w:val="000001"/>
                                        <w:sz w:val="24"/>
                                        <w:szCs w:val="24"/>
                                        <w:lang w:eastAsia="en-GB"/>
                                      </w:rPr>
                                      <w:drawing>
                                        <wp:inline distT="0" distB="0" distL="0" distR="0" wp14:anchorId="541B6635" wp14:editId="4E835124">
                                          <wp:extent cx="1399540" cy="469265"/>
                                          <wp:effectExtent l="0" t="0" r="0" b="6985"/>
                                          <wp:docPr id="5" name="Picture 5"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C07DC3" w:rsidRPr="00C07DC3" w:rsidTr="00C07DC3">
                                <w:trPr>
                                  <w:trHeight w:val="150"/>
                                  <w:tblCellSpacing w:w="0" w:type="dxa"/>
                                  <w:jc w:val="center"/>
                                </w:trPr>
                                <w:tc>
                                  <w:tcPr>
                                    <w:tcW w:w="0" w:type="auto"/>
                                    <w:vAlign w:val="center"/>
                                    <w:hideMark/>
                                  </w:tcPr>
                                  <w:p w:rsidR="00C07DC3" w:rsidRPr="00C07DC3" w:rsidRDefault="00C07DC3" w:rsidP="00C07DC3">
                                    <w:pPr>
                                      <w:spacing w:after="0" w:line="150" w:lineRule="atLeast"/>
                                      <w:rPr>
                                        <w:rFonts w:ascii="inherit" w:eastAsia="Times New Roman" w:hAnsi="inherit" w:cs="Times New Roman"/>
                                        <w:sz w:val="15"/>
                                        <w:szCs w:val="15"/>
                                        <w:lang w:eastAsia="en-GB"/>
                                      </w:rPr>
                                    </w:pPr>
                                    <w:r w:rsidRPr="00C07DC3">
                                      <w:rPr>
                                        <w:rFonts w:ascii="inherit" w:eastAsia="Times New Roman" w:hAnsi="inherit" w:cs="Times New Roman"/>
                                        <w:sz w:val="15"/>
                                        <w:szCs w:val="15"/>
                                        <w:lang w:eastAsia="en-GB"/>
                                      </w:rPr>
                                      <w:t> </w:t>
                                    </w: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C07DC3" w:rsidRPr="00C07DC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C07DC3" w:rsidRPr="00C07DC3" w:rsidTr="00C07DC3">
                                <w:trPr>
                                  <w:tblCellSpacing w:w="0" w:type="dxa"/>
                                  <w:jc w:val="center"/>
                                </w:trPr>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noProof/>
                                        <w:color w:val="000001"/>
                                        <w:sz w:val="24"/>
                                        <w:szCs w:val="24"/>
                                        <w:lang w:eastAsia="en-GB"/>
                                      </w:rPr>
                                      <w:drawing>
                                        <wp:inline distT="0" distB="0" distL="0" distR="0" wp14:anchorId="3A2CDE91" wp14:editId="6652B9D1">
                                          <wp:extent cx="1399540" cy="476885"/>
                                          <wp:effectExtent l="0" t="0" r="0" b="0"/>
                                          <wp:docPr id="6" name="Picture 6"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C07DC3" w:rsidRPr="00C07DC3" w:rsidTr="00C07DC3">
                                <w:trPr>
                                  <w:trHeight w:val="150"/>
                                  <w:tblCellSpacing w:w="0" w:type="dxa"/>
                                  <w:jc w:val="center"/>
                                </w:trPr>
                                <w:tc>
                                  <w:tcPr>
                                    <w:tcW w:w="0" w:type="auto"/>
                                    <w:vAlign w:val="center"/>
                                    <w:hideMark/>
                                  </w:tcPr>
                                  <w:p w:rsidR="00C07DC3" w:rsidRPr="00C07DC3" w:rsidRDefault="00C07DC3" w:rsidP="00C07DC3">
                                    <w:pPr>
                                      <w:spacing w:after="0" w:line="150" w:lineRule="atLeast"/>
                                      <w:rPr>
                                        <w:rFonts w:ascii="inherit" w:eastAsia="Times New Roman" w:hAnsi="inherit" w:cs="Times New Roman"/>
                                        <w:sz w:val="15"/>
                                        <w:szCs w:val="15"/>
                                        <w:lang w:eastAsia="en-GB"/>
                                      </w:rPr>
                                    </w:pPr>
                                    <w:r w:rsidRPr="00C07DC3">
                                      <w:rPr>
                                        <w:rFonts w:ascii="inherit" w:eastAsia="Times New Roman" w:hAnsi="inherit" w:cs="Times New Roman"/>
                                        <w:sz w:val="15"/>
                                        <w:szCs w:val="15"/>
                                        <w:lang w:eastAsia="en-GB"/>
                                      </w:rPr>
                                      <w:t> </w:t>
                                    </w: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r>
                  <w:tr w:rsidR="00C07DC3" w:rsidRPr="00C07DC3" w:rsidTr="00C07DC3">
                    <w:trPr>
                      <w:tblCellSpacing w:w="0" w:type="dxa"/>
                      <w:jc w:val="center"/>
                    </w:trPr>
                    <w:tc>
                      <w:tcPr>
                        <w:tcW w:w="0" w:type="auto"/>
                        <w:gridSpan w:val="7"/>
                        <w:hideMark/>
                      </w:tcPr>
                      <w:p w:rsidR="00C07DC3" w:rsidRPr="00C07DC3" w:rsidRDefault="00C07DC3" w:rsidP="00C07DC3">
                        <w:pPr>
                          <w:spacing w:after="240" w:line="240" w:lineRule="auto"/>
                          <w:jc w:val="center"/>
                          <w:rPr>
                            <w:rFonts w:ascii="Arial" w:eastAsia="Times New Roman" w:hAnsi="Arial" w:cs="Arial"/>
                            <w:color w:val="000001"/>
                            <w:sz w:val="21"/>
                            <w:szCs w:val="21"/>
                            <w:lang w:eastAsia="en-GB"/>
                          </w:rPr>
                        </w:pPr>
                        <w:r w:rsidRPr="00C07DC3">
                          <w:rPr>
                            <w:rFonts w:ascii="Arial" w:eastAsia="Times New Roman" w:hAnsi="Arial" w:cs="Arial"/>
                            <w:color w:val="000001"/>
                            <w:sz w:val="21"/>
                            <w:szCs w:val="21"/>
                            <w:lang w:eastAsia="en-GB"/>
                          </w:rPr>
                          <w:br/>
                        </w:r>
                        <w:r w:rsidRPr="00C07DC3">
                          <w:rPr>
                            <w:rFonts w:ascii="Arial" w:eastAsia="Times New Roman" w:hAnsi="Arial" w:cs="Arial"/>
                            <w:b/>
                            <w:bCs/>
                            <w:color w:val="000001"/>
                            <w:sz w:val="21"/>
                            <w:szCs w:val="21"/>
                            <w:u w:val="single"/>
                            <w:lang w:eastAsia="en-GB"/>
                          </w:rPr>
                          <w:t>BREAKING NEWS.  LOWEST EVER MORTGAGE RATES AT LESS THAN 1%.</w:t>
                        </w:r>
                      </w:p>
                      <w:p w:rsidR="00C07DC3" w:rsidRPr="00C07DC3" w:rsidRDefault="00C07DC3" w:rsidP="00C07DC3">
                        <w:pPr>
                          <w:spacing w:after="240" w:line="240" w:lineRule="auto"/>
                          <w:rPr>
                            <w:rFonts w:ascii="Arial" w:eastAsia="Times New Roman" w:hAnsi="Arial" w:cs="Arial"/>
                            <w:color w:val="000001"/>
                            <w:sz w:val="21"/>
                            <w:szCs w:val="21"/>
                            <w:lang w:eastAsia="en-GB"/>
                          </w:rPr>
                        </w:pPr>
                        <w:r w:rsidRPr="00C07DC3">
                          <w:rPr>
                            <w:rFonts w:ascii="Arial" w:eastAsia="Times New Roman" w:hAnsi="Arial" w:cs="Arial"/>
                            <w:color w:val="000001"/>
                            <w:sz w:val="21"/>
                            <w:szCs w:val="21"/>
                            <w:lang w:eastAsia="en-GB"/>
                          </w:rPr>
                          <w:t>A rate war has just broken out between High Street Lenders and this could benefit everyone, now and long into the future.</w:t>
                        </w:r>
                        <w:r w:rsidRPr="00C07DC3">
                          <w:rPr>
                            <w:rFonts w:ascii="Arial" w:eastAsia="Times New Roman" w:hAnsi="Arial" w:cs="Arial"/>
                            <w:color w:val="000001"/>
                            <w:sz w:val="21"/>
                            <w:szCs w:val="21"/>
                            <w:lang w:eastAsia="en-GB"/>
                          </w:rPr>
                          <w:br/>
                          <w:t> </w:t>
                        </w:r>
                        <w:r w:rsidRPr="00C07DC3">
                          <w:rPr>
                            <w:rFonts w:ascii="Arial" w:eastAsia="Times New Roman" w:hAnsi="Arial" w:cs="Arial"/>
                            <w:color w:val="000001"/>
                            <w:sz w:val="21"/>
                            <w:szCs w:val="21"/>
                            <w:lang w:eastAsia="en-GB"/>
                          </w:rPr>
                          <w:br/>
                          <w:t>Mortgage lenders are dropping their mortgage rates in order to attract more business.  A major lender has already put its marker down with some absolutely stunning fixed rates.</w:t>
                        </w:r>
                      </w:p>
                      <w:p w:rsidR="00C07DC3" w:rsidRPr="00C07DC3" w:rsidRDefault="00C07DC3" w:rsidP="00C07DC3">
                        <w:pPr>
                          <w:spacing w:after="240" w:line="240" w:lineRule="auto"/>
                          <w:rPr>
                            <w:rFonts w:ascii="Arial" w:eastAsia="Times New Roman" w:hAnsi="Arial" w:cs="Arial"/>
                            <w:color w:val="000001"/>
                            <w:sz w:val="21"/>
                            <w:szCs w:val="21"/>
                            <w:lang w:eastAsia="en-GB"/>
                          </w:rPr>
                        </w:pPr>
                        <w:r w:rsidRPr="00C07DC3">
                          <w:rPr>
                            <w:rFonts w:ascii="Arial" w:eastAsia="Times New Roman" w:hAnsi="Arial" w:cs="Arial"/>
                            <w:b/>
                            <w:bCs/>
                            <w:color w:val="000001"/>
                            <w:sz w:val="21"/>
                            <w:szCs w:val="21"/>
                            <w:lang w:eastAsia="en-GB"/>
                          </w:rPr>
                          <w:t>2 year fixed rate at less than 1%</w:t>
                        </w:r>
                        <w:r w:rsidRPr="00C07DC3">
                          <w:rPr>
                            <w:rFonts w:ascii="Arial" w:eastAsia="Times New Roman" w:hAnsi="Arial" w:cs="Arial"/>
                            <w:color w:val="000001"/>
                            <w:sz w:val="21"/>
                            <w:szCs w:val="21"/>
                            <w:lang w:eastAsia="en-GB"/>
                          </w:rPr>
                          <w:br/>
                        </w:r>
                        <w:r w:rsidRPr="00C07DC3">
                          <w:rPr>
                            <w:rFonts w:ascii="Arial" w:eastAsia="Times New Roman" w:hAnsi="Arial" w:cs="Arial"/>
                            <w:b/>
                            <w:bCs/>
                            <w:color w:val="000001"/>
                            <w:sz w:val="21"/>
                            <w:szCs w:val="21"/>
                            <w:lang w:eastAsia="en-GB"/>
                          </w:rPr>
                          <w:t>5 year fixed rate at a hairs breadth over 1%</w:t>
                        </w:r>
                        <w:r w:rsidRPr="00C07DC3">
                          <w:rPr>
                            <w:rFonts w:ascii="Arial" w:eastAsia="Times New Roman" w:hAnsi="Arial" w:cs="Arial"/>
                            <w:color w:val="000001"/>
                            <w:sz w:val="21"/>
                            <w:szCs w:val="21"/>
                            <w:lang w:eastAsia="en-GB"/>
                          </w:rPr>
                          <w:br/>
                        </w:r>
                        <w:r w:rsidRPr="00C07DC3">
                          <w:rPr>
                            <w:rFonts w:ascii="Arial" w:eastAsia="Times New Roman" w:hAnsi="Arial" w:cs="Arial"/>
                            <w:b/>
                            <w:bCs/>
                            <w:color w:val="000001"/>
                            <w:sz w:val="21"/>
                            <w:szCs w:val="21"/>
                            <w:lang w:eastAsia="en-GB"/>
                          </w:rPr>
                          <w:t>10 year fixed rate at 1.99%</w:t>
                        </w:r>
                        <w:r w:rsidRPr="00C07DC3">
                          <w:rPr>
                            <w:rFonts w:ascii="Arial" w:eastAsia="Times New Roman" w:hAnsi="Arial" w:cs="Arial"/>
                            <w:b/>
                            <w:bCs/>
                            <w:color w:val="000001"/>
                            <w:sz w:val="21"/>
                            <w:szCs w:val="21"/>
                            <w:lang w:eastAsia="en-GB"/>
                          </w:rPr>
                          <w:br/>
                          <w:t>  </w:t>
                        </w:r>
                        <w:r w:rsidRPr="00C07DC3">
                          <w:rPr>
                            <w:rFonts w:ascii="Arial" w:eastAsia="Times New Roman" w:hAnsi="Arial" w:cs="Arial"/>
                            <w:color w:val="000001"/>
                            <w:sz w:val="21"/>
                            <w:szCs w:val="21"/>
                            <w:lang w:eastAsia="en-GB"/>
                          </w:rPr>
                          <w:br/>
                        </w:r>
                        <w:r w:rsidRPr="00C07DC3">
                          <w:rPr>
                            <w:rFonts w:ascii="Arial" w:eastAsia="Times New Roman" w:hAnsi="Arial" w:cs="Arial"/>
                            <w:b/>
                            <w:bCs/>
                            <w:color w:val="000001"/>
                            <w:sz w:val="21"/>
                            <w:szCs w:val="21"/>
                            <w:lang w:eastAsia="en-GB"/>
                          </w:rPr>
                          <w:t>You do the maths! Please see the table below.</w:t>
                        </w:r>
                      </w:p>
                      <w:p w:rsidR="00C07DC3" w:rsidRPr="00C07DC3" w:rsidRDefault="00C07DC3" w:rsidP="00C07DC3">
                        <w:pPr>
                          <w:spacing w:after="240" w:line="240" w:lineRule="auto"/>
                          <w:rPr>
                            <w:rFonts w:ascii="Arial" w:eastAsia="Times New Roman" w:hAnsi="Arial" w:cs="Arial"/>
                            <w:color w:val="000001"/>
                            <w:sz w:val="21"/>
                            <w:szCs w:val="21"/>
                            <w:lang w:eastAsia="en-GB"/>
                          </w:rPr>
                        </w:pPr>
                        <w:r w:rsidRPr="00C07DC3">
                          <w:rPr>
                            <w:rFonts w:ascii="Arial" w:eastAsia="Times New Roman" w:hAnsi="Arial" w:cs="Arial"/>
                            <w:b/>
                            <w:bCs/>
                            <w:color w:val="000001"/>
                            <w:sz w:val="21"/>
                            <w:szCs w:val="21"/>
                            <w:lang w:eastAsia="en-GB"/>
                          </w:rPr>
                          <w:t>SWITCHING YOUR CURRENT MORTGAGE</w:t>
                        </w:r>
                        <w:r w:rsidRPr="00C07DC3">
                          <w:rPr>
                            <w:rFonts w:ascii="Arial" w:eastAsia="Times New Roman" w:hAnsi="Arial" w:cs="Arial"/>
                            <w:color w:val="000001"/>
                            <w:sz w:val="21"/>
                            <w:szCs w:val="21"/>
                            <w:lang w:eastAsia="en-GB"/>
                          </w:rPr>
                          <w:t>.  From our experience most people with mortgages are currently paying on average 2% to 3%. If you are paying around these rates then now is definitely the right time to consider switching mortgages to these lower fixed rates.  All of a sudden these new rates are less than half of those of yesteryear.  You could save some serious money per month and you can lock-in to these good rates for the next 2 or 5 or even 10 years.  Even if you have a redemption penalty to get out of your current mortgage, it could be worth it to pay-off the penalty or better still, stick the penalty onto your new low rate package.  It could still be a win-win situation for you.</w:t>
                        </w:r>
                        <w:r w:rsidRPr="00C07DC3">
                          <w:rPr>
                            <w:rFonts w:ascii="Arial" w:eastAsia="Times New Roman" w:hAnsi="Arial" w:cs="Arial"/>
                            <w:color w:val="000001"/>
                            <w:sz w:val="21"/>
                            <w:szCs w:val="21"/>
                            <w:lang w:eastAsia="en-GB"/>
                          </w:rPr>
                          <w:br/>
                          <w:t> </w:t>
                        </w:r>
                        <w:r w:rsidRPr="00C07DC3">
                          <w:rPr>
                            <w:rFonts w:ascii="Arial" w:eastAsia="Times New Roman" w:hAnsi="Arial" w:cs="Arial"/>
                            <w:color w:val="000001"/>
                            <w:sz w:val="21"/>
                            <w:szCs w:val="21"/>
                            <w:lang w:eastAsia="en-GB"/>
                          </w:rPr>
                          <w:br/>
                        </w:r>
                        <w:r w:rsidRPr="00C07DC3">
                          <w:rPr>
                            <w:rFonts w:ascii="Arial" w:eastAsia="Times New Roman" w:hAnsi="Arial" w:cs="Arial"/>
                            <w:b/>
                            <w:bCs/>
                            <w:color w:val="000001"/>
                            <w:sz w:val="21"/>
                            <w:szCs w:val="21"/>
                            <w:lang w:eastAsia="en-GB"/>
                          </w:rPr>
                          <w:t>FIRST TIME BUYERS.</w:t>
                        </w:r>
                        <w:r w:rsidRPr="00C07DC3">
                          <w:rPr>
                            <w:rFonts w:ascii="Arial" w:eastAsia="Times New Roman" w:hAnsi="Arial" w:cs="Arial"/>
                            <w:color w:val="000001"/>
                            <w:sz w:val="21"/>
                            <w:szCs w:val="21"/>
                            <w:lang w:eastAsia="en-GB"/>
                          </w:rPr>
                          <w:t>  Here is a wonderful chance to purchase your new home and lock in your mortgage to a very low rate for the next 5 or even 10 years.  Don’t be put off with the high deposit requirement.  Maybe your family could help you out with the deposit.   Mums and Dads could switch their own mortgage onto these low rates or re-mortgage their property onto a lower rate and draw out the extra capital to give you the higher deposit, so that you could also benefit from these very low rates.  Everyone’s a winner!</w:t>
                        </w:r>
                        <w:r w:rsidRPr="00C07DC3">
                          <w:rPr>
                            <w:rFonts w:ascii="Arial" w:eastAsia="Times New Roman" w:hAnsi="Arial" w:cs="Arial"/>
                            <w:color w:val="000001"/>
                            <w:sz w:val="21"/>
                            <w:szCs w:val="21"/>
                            <w:lang w:eastAsia="en-GB"/>
                          </w:rPr>
                          <w:br/>
                          <w:t> </w:t>
                        </w:r>
                        <w:r w:rsidRPr="00C07DC3">
                          <w:rPr>
                            <w:rFonts w:ascii="Arial" w:eastAsia="Times New Roman" w:hAnsi="Arial" w:cs="Arial"/>
                            <w:color w:val="000001"/>
                            <w:sz w:val="21"/>
                            <w:szCs w:val="21"/>
                            <w:lang w:eastAsia="en-GB"/>
                          </w:rPr>
                          <w:br/>
                        </w:r>
                        <w:r w:rsidRPr="00C07DC3">
                          <w:rPr>
                            <w:rFonts w:ascii="Arial" w:eastAsia="Times New Roman" w:hAnsi="Arial" w:cs="Arial"/>
                            <w:b/>
                            <w:bCs/>
                            <w:color w:val="000001"/>
                            <w:sz w:val="21"/>
                            <w:szCs w:val="21"/>
                            <w:lang w:eastAsia="en-GB"/>
                          </w:rPr>
                          <w:t>HOUSE MOVERS.</w:t>
                        </w:r>
                        <w:r w:rsidRPr="00C07DC3">
                          <w:rPr>
                            <w:rFonts w:ascii="Arial" w:eastAsia="Times New Roman" w:hAnsi="Arial" w:cs="Arial"/>
                            <w:color w:val="000001"/>
                            <w:sz w:val="21"/>
                            <w:szCs w:val="21"/>
                            <w:lang w:eastAsia="en-GB"/>
                          </w:rPr>
                          <w:t xml:space="preserve">  With the end of total lock-down in sight, and with these lower interest rates being </w:t>
                        </w:r>
                        <w:r w:rsidRPr="00C07DC3">
                          <w:rPr>
                            <w:rFonts w:ascii="Arial" w:eastAsia="Times New Roman" w:hAnsi="Arial" w:cs="Arial"/>
                            <w:color w:val="000001"/>
                            <w:sz w:val="21"/>
                            <w:szCs w:val="21"/>
                            <w:lang w:eastAsia="en-GB"/>
                          </w:rPr>
                          <w:lastRenderedPageBreak/>
                          <w:t>offered, people will be on the move.  You may be surprised at how much your own property has increased in value over the past couple of years.  Add to this that you have been steadily paying off your mortgage, the result would be that the Loan to Value on your current home could be quite low.  This could be a good opportunity to look at moving yourself and locking in a new mortgage with an extremely low rate of just over 1%.</w:t>
                        </w:r>
                        <w:r w:rsidRPr="00C07DC3">
                          <w:rPr>
                            <w:rFonts w:ascii="Arial" w:eastAsia="Times New Roman" w:hAnsi="Arial" w:cs="Arial"/>
                            <w:color w:val="000001"/>
                            <w:sz w:val="21"/>
                            <w:szCs w:val="21"/>
                            <w:lang w:eastAsia="en-GB"/>
                          </w:rPr>
                          <w:br/>
                          <w:t> </w:t>
                        </w:r>
                        <w:r w:rsidRPr="00C07DC3">
                          <w:rPr>
                            <w:rFonts w:ascii="Arial" w:eastAsia="Times New Roman" w:hAnsi="Arial" w:cs="Arial"/>
                            <w:color w:val="000001"/>
                            <w:sz w:val="21"/>
                            <w:szCs w:val="21"/>
                            <w:lang w:eastAsia="en-GB"/>
                          </w:rPr>
                          <w:br/>
                          <w:t>As Independent Mortgage Advisers we are constantly reviewing the whole mortgage market to give you the most suitable mortgage packages at the lowest interest rates.  If you want to put your mortgage financing onto a sound footing for the next 5 to 10 years at the lowest rates ever offered, then give us a call on Freephone  0800 193 1066.</w:t>
                        </w:r>
                      </w:p>
                      <w:p w:rsidR="00C07DC3" w:rsidRPr="00C07DC3" w:rsidRDefault="00C07DC3" w:rsidP="00C07DC3">
                        <w:pPr>
                          <w:spacing w:after="0" w:line="240" w:lineRule="auto"/>
                          <w:rPr>
                            <w:rFonts w:ascii="Arial" w:eastAsia="Times New Roman" w:hAnsi="Arial" w:cs="Arial"/>
                            <w:color w:val="000001"/>
                            <w:sz w:val="21"/>
                            <w:szCs w:val="21"/>
                            <w:lang w:eastAsia="en-GB"/>
                          </w:rPr>
                        </w:pPr>
                        <w:r w:rsidRPr="00C07DC3">
                          <w:rPr>
                            <w:rFonts w:ascii="Arial" w:eastAsia="Times New Roman" w:hAnsi="Arial" w:cs="Arial"/>
                            <w:color w:val="000001"/>
                            <w:sz w:val="21"/>
                            <w:szCs w:val="21"/>
                            <w:lang w:eastAsia="en-GB"/>
                          </w:rPr>
                          <w:t>Keep safe.  It’s still out there.</w:t>
                        </w:r>
                        <w:r w:rsidRPr="00C07DC3">
                          <w:rPr>
                            <w:rFonts w:ascii="Arial" w:eastAsia="Times New Roman" w:hAnsi="Arial" w:cs="Arial"/>
                            <w:color w:val="000001"/>
                            <w:sz w:val="21"/>
                            <w:szCs w:val="21"/>
                            <w:lang w:eastAsia="en-GB"/>
                          </w:rPr>
                          <w:br/>
                          <w:t> </w:t>
                        </w:r>
                        <w:r w:rsidRPr="00C07DC3">
                          <w:rPr>
                            <w:rFonts w:ascii="Arial" w:eastAsia="Times New Roman" w:hAnsi="Arial" w:cs="Arial"/>
                            <w:color w:val="000001"/>
                            <w:sz w:val="21"/>
                            <w:szCs w:val="21"/>
                            <w:lang w:eastAsia="en-GB"/>
                          </w:rPr>
                          <w:br/>
                          <w:t>Ray Jenkins</w:t>
                        </w:r>
                      </w:p>
                      <w:p w:rsidR="00C07DC3" w:rsidRPr="00C07DC3" w:rsidRDefault="00C07DC3" w:rsidP="00C07DC3">
                        <w:pPr>
                          <w:spacing w:after="240" w:line="240" w:lineRule="auto"/>
                          <w:jc w:val="center"/>
                          <w:rPr>
                            <w:rFonts w:ascii="Arial" w:eastAsia="Times New Roman" w:hAnsi="Arial" w:cs="Arial"/>
                            <w:color w:val="000001"/>
                            <w:sz w:val="21"/>
                            <w:szCs w:val="21"/>
                            <w:lang w:eastAsia="en-GB"/>
                          </w:rPr>
                        </w:pPr>
                        <w:r w:rsidRPr="00C07DC3">
                          <w:rPr>
                            <w:rFonts w:ascii="Arial" w:eastAsia="Times New Roman" w:hAnsi="Arial" w:cs="Arial"/>
                            <w:color w:val="000001"/>
                            <w:sz w:val="21"/>
                            <w:szCs w:val="21"/>
                            <w:lang w:eastAsia="en-GB"/>
                          </w:rPr>
                          <w:t> </w:t>
                        </w:r>
                      </w:p>
                    </w:tc>
                  </w:tr>
                  <w:tr w:rsidR="00C07DC3" w:rsidRPr="00C07DC3" w:rsidTr="00C07DC3">
                    <w:trPr>
                      <w:trHeight w:val="150"/>
                      <w:tblCellSpacing w:w="0" w:type="dxa"/>
                      <w:jc w:val="center"/>
                    </w:trPr>
                    <w:tc>
                      <w:tcPr>
                        <w:tcW w:w="0" w:type="auto"/>
                        <w:gridSpan w:val="7"/>
                        <w:vAlign w:val="center"/>
                        <w:hideMark/>
                      </w:tcPr>
                      <w:p w:rsidR="00C07DC3" w:rsidRPr="00C07DC3" w:rsidRDefault="00C07DC3" w:rsidP="00C07DC3">
                        <w:pPr>
                          <w:spacing w:after="0" w:line="150" w:lineRule="atLeast"/>
                          <w:rPr>
                            <w:rFonts w:ascii="inherit" w:eastAsia="Times New Roman" w:hAnsi="inherit" w:cs="Times New Roman"/>
                            <w:sz w:val="15"/>
                            <w:szCs w:val="15"/>
                            <w:lang w:eastAsia="en-GB"/>
                          </w:rPr>
                        </w:pPr>
                        <w:r w:rsidRPr="00C07DC3">
                          <w:rPr>
                            <w:rFonts w:ascii="inherit" w:eastAsia="Times New Roman" w:hAnsi="inherit" w:cs="Times New Roman"/>
                            <w:sz w:val="15"/>
                            <w:szCs w:val="15"/>
                            <w:lang w:eastAsia="en-GB"/>
                          </w:rPr>
                          <w:lastRenderedPageBreak/>
                          <w:t> </w:t>
                        </w:r>
                      </w:p>
                    </w:tc>
                  </w:tr>
                </w:tbl>
                <w:p w:rsidR="00C07DC3" w:rsidRPr="00C07DC3" w:rsidRDefault="00C07DC3" w:rsidP="00C07DC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C07DC3" w:rsidRPr="00C07DC3" w:rsidTr="00C07DC3">
                    <w:trPr>
                      <w:tblCellSpacing w:w="0" w:type="dxa"/>
                      <w:jc w:val="center"/>
                    </w:trPr>
                    <w:tc>
                      <w:tcPr>
                        <w:tcW w:w="0" w:type="auto"/>
                        <w:hideMark/>
                      </w:tcPr>
                      <w:p w:rsidR="00C07DC3" w:rsidRPr="00C07DC3" w:rsidRDefault="00C07DC3" w:rsidP="00C07DC3">
                        <w:pPr>
                          <w:spacing w:after="0" w:line="240" w:lineRule="auto"/>
                          <w:jc w:val="center"/>
                          <w:rPr>
                            <w:rFonts w:ascii="inherit" w:eastAsia="Times New Roman" w:hAnsi="inherit" w:cs="Times New Roman"/>
                            <w:sz w:val="24"/>
                            <w:szCs w:val="24"/>
                            <w:lang w:eastAsia="en-GB"/>
                          </w:rPr>
                        </w:pPr>
                        <w:r w:rsidRPr="00C07DC3">
                          <w:rPr>
                            <w:rFonts w:ascii="inherit" w:eastAsia="Times New Roman" w:hAnsi="inherit" w:cs="Times New Roman"/>
                            <w:noProof/>
                            <w:sz w:val="24"/>
                            <w:szCs w:val="24"/>
                            <w:lang w:eastAsia="en-GB"/>
                          </w:rPr>
                          <w:lastRenderedPageBreak/>
                          <w:drawing>
                            <wp:inline distT="0" distB="0" distL="0" distR="0" wp14:anchorId="66632CF3" wp14:editId="0ABB19E4">
                              <wp:extent cx="6098540" cy="8118475"/>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540" cy="8118475"/>
                                      </a:xfrm>
                                      <a:prstGeom prst="rect">
                                        <a:avLst/>
                                      </a:prstGeom>
                                      <a:noFill/>
                                      <a:ln>
                                        <a:noFill/>
                                      </a:ln>
                                    </pic:spPr>
                                  </pic:pic>
                                </a:graphicData>
                              </a:graphic>
                            </wp:inline>
                          </w:drawing>
                        </w:r>
                      </w:p>
                    </w:tc>
                  </w:tr>
                </w:tbl>
                <w:p w:rsidR="00C07DC3" w:rsidRPr="00C07DC3" w:rsidRDefault="00C07DC3" w:rsidP="00C07DC3">
                  <w:pPr>
                    <w:spacing w:after="0" w:line="240" w:lineRule="auto"/>
                    <w:jc w:val="center"/>
                    <w:rPr>
                      <w:rFonts w:ascii="inherit" w:eastAsia="Times New Roman" w:hAnsi="inherit" w:cs="Times New Roman"/>
                      <w:sz w:val="24"/>
                      <w:szCs w:val="24"/>
                      <w:lang w:eastAsia="en-GB"/>
                    </w:rPr>
                  </w:pPr>
                </w:p>
              </w:tc>
            </w:tr>
          </w:tbl>
          <w:p w:rsidR="00C07DC3" w:rsidRPr="00C07DC3" w:rsidRDefault="00C07DC3" w:rsidP="00C07DC3">
            <w:pPr>
              <w:spacing w:after="0" w:line="240" w:lineRule="auto"/>
              <w:jc w:val="center"/>
              <w:rPr>
                <w:rFonts w:ascii="Arial" w:eastAsia="Times New Roman" w:hAnsi="Arial" w:cs="Arial"/>
                <w:color w:val="000001"/>
                <w:sz w:val="21"/>
                <w:szCs w:val="21"/>
                <w:lang w:eastAsia="en-GB"/>
              </w:rPr>
            </w:pPr>
          </w:p>
        </w:tc>
      </w:tr>
    </w:tbl>
    <w:p w:rsidR="006743AE" w:rsidRDefault="006743AE">
      <w:bookmarkStart w:id="0" w:name="_GoBack"/>
      <w:bookmarkEnd w:id="0"/>
    </w:p>
    <w:sectPr w:rsidR="00674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C3"/>
    <w:rsid w:val="006743AE"/>
    <w:rsid w:val="00C0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61445-10E4-4112-B15A-9D5413F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6175">
      <w:bodyDiv w:val="1"/>
      <w:marLeft w:val="0"/>
      <w:marRight w:val="0"/>
      <w:marTop w:val="0"/>
      <w:marBottom w:val="0"/>
      <w:divBdr>
        <w:top w:val="none" w:sz="0" w:space="0" w:color="auto"/>
        <w:left w:val="none" w:sz="0" w:space="0" w:color="auto"/>
        <w:bottom w:val="none" w:sz="0" w:space="0" w:color="auto"/>
        <w:right w:val="none" w:sz="0" w:space="0" w:color="auto"/>
      </w:divBdr>
      <w:divsChild>
        <w:div w:id="835612121">
          <w:marLeft w:val="0"/>
          <w:marRight w:val="0"/>
          <w:marTop w:val="0"/>
          <w:marBottom w:val="0"/>
          <w:divBdr>
            <w:top w:val="none" w:sz="0" w:space="0" w:color="auto"/>
            <w:left w:val="none" w:sz="0" w:space="0" w:color="auto"/>
            <w:bottom w:val="none" w:sz="0" w:space="0" w:color="auto"/>
            <w:right w:val="none" w:sz="0" w:space="0" w:color="auto"/>
          </w:divBdr>
        </w:div>
        <w:div w:id="437142080">
          <w:marLeft w:val="0"/>
          <w:marRight w:val="0"/>
          <w:marTop w:val="0"/>
          <w:marBottom w:val="0"/>
          <w:divBdr>
            <w:top w:val="none" w:sz="0" w:space="0" w:color="auto"/>
            <w:left w:val="none" w:sz="0" w:space="0" w:color="auto"/>
            <w:bottom w:val="none" w:sz="0" w:space="0" w:color="auto"/>
            <w:right w:val="none" w:sz="0" w:space="0" w:color="auto"/>
          </w:divBdr>
          <w:divsChild>
            <w:div w:id="981495619">
              <w:marLeft w:val="0"/>
              <w:marRight w:val="0"/>
              <w:marTop w:val="0"/>
              <w:marBottom w:val="0"/>
              <w:divBdr>
                <w:top w:val="none" w:sz="0" w:space="0" w:color="auto"/>
                <w:left w:val="none" w:sz="0" w:space="0" w:color="auto"/>
                <w:bottom w:val="none" w:sz="0" w:space="0" w:color="auto"/>
                <w:right w:val="none" w:sz="0" w:space="0" w:color="auto"/>
              </w:divBdr>
              <w:divsChild>
                <w:div w:id="368729573">
                  <w:marLeft w:val="0"/>
                  <w:marRight w:val="0"/>
                  <w:marTop w:val="0"/>
                  <w:marBottom w:val="0"/>
                  <w:divBdr>
                    <w:top w:val="none" w:sz="0" w:space="0" w:color="auto"/>
                    <w:left w:val="none" w:sz="0" w:space="0" w:color="auto"/>
                    <w:bottom w:val="none" w:sz="0" w:space="0" w:color="auto"/>
                    <w:right w:val="none" w:sz="0" w:space="0" w:color="auto"/>
                  </w:divBdr>
                </w:div>
              </w:divsChild>
            </w:div>
            <w:div w:id="39326614">
              <w:marLeft w:val="0"/>
              <w:marRight w:val="0"/>
              <w:marTop w:val="0"/>
              <w:marBottom w:val="0"/>
              <w:divBdr>
                <w:top w:val="none" w:sz="0" w:space="0" w:color="auto"/>
                <w:left w:val="none" w:sz="0" w:space="0" w:color="auto"/>
                <w:bottom w:val="none" w:sz="0" w:space="0" w:color="auto"/>
                <w:right w:val="none" w:sz="0" w:space="0" w:color="auto"/>
              </w:divBdr>
              <w:divsChild>
                <w:div w:id="137038087">
                  <w:marLeft w:val="0"/>
                  <w:marRight w:val="0"/>
                  <w:marTop w:val="0"/>
                  <w:marBottom w:val="0"/>
                  <w:divBdr>
                    <w:top w:val="none" w:sz="0" w:space="0" w:color="auto"/>
                    <w:left w:val="none" w:sz="0" w:space="0" w:color="auto"/>
                    <w:bottom w:val="none" w:sz="0" w:space="0" w:color="auto"/>
                    <w:right w:val="none" w:sz="0" w:space="0" w:color="auto"/>
                  </w:divBdr>
                </w:div>
              </w:divsChild>
            </w:div>
            <w:div w:id="781190684">
              <w:marLeft w:val="0"/>
              <w:marRight w:val="0"/>
              <w:marTop w:val="0"/>
              <w:marBottom w:val="0"/>
              <w:divBdr>
                <w:top w:val="none" w:sz="0" w:space="0" w:color="auto"/>
                <w:left w:val="none" w:sz="0" w:space="0" w:color="auto"/>
                <w:bottom w:val="none" w:sz="0" w:space="0" w:color="auto"/>
                <w:right w:val="none" w:sz="0" w:space="0" w:color="auto"/>
              </w:divBdr>
              <w:divsChild>
                <w:div w:id="1889875699">
                  <w:marLeft w:val="0"/>
                  <w:marRight w:val="0"/>
                  <w:marTop w:val="0"/>
                  <w:marBottom w:val="0"/>
                  <w:divBdr>
                    <w:top w:val="none" w:sz="0" w:space="0" w:color="auto"/>
                    <w:left w:val="none" w:sz="0" w:space="0" w:color="auto"/>
                    <w:bottom w:val="none" w:sz="0" w:space="0" w:color="auto"/>
                    <w:right w:val="none" w:sz="0" w:space="0" w:color="auto"/>
                  </w:divBdr>
                  <w:divsChild>
                    <w:div w:id="17836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056">
              <w:marLeft w:val="0"/>
              <w:marRight w:val="0"/>
              <w:marTop w:val="0"/>
              <w:marBottom w:val="0"/>
              <w:divBdr>
                <w:top w:val="none" w:sz="0" w:space="0" w:color="auto"/>
                <w:left w:val="none" w:sz="0" w:space="0" w:color="auto"/>
                <w:bottom w:val="none" w:sz="0" w:space="0" w:color="auto"/>
                <w:right w:val="none" w:sz="0" w:space="0" w:color="auto"/>
              </w:divBdr>
              <w:divsChild>
                <w:div w:id="1099328599">
                  <w:marLeft w:val="0"/>
                  <w:marRight w:val="0"/>
                  <w:marTop w:val="0"/>
                  <w:marBottom w:val="0"/>
                  <w:divBdr>
                    <w:top w:val="none" w:sz="0" w:space="0" w:color="auto"/>
                    <w:left w:val="none" w:sz="0" w:space="0" w:color="auto"/>
                    <w:bottom w:val="none" w:sz="0" w:space="0" w:color="auto"/>
                    <w:right w:val="none" w:sz="0" w:space="0" w:color="auto"/>
                  </w:divBdr>
                  <w:divsChild>
                    <w:div w:id="234240836">
                      <w:marLeft w:val="0"/>
                      <w:marRight w:val="0"/>
                      <w:marTop w:val="0"/>
                      <w:marBottom w:val="0"/>
                      <w:divBdr>
                        <w:top w:val="none" w:sz="0" w:space="0" w:color="auto"/>
                        <w:left w:val="none" w:sz="0" w:space="0" w:color="auto"/>
                        <w:bottom w:val="none" w:sz="0" w:space="0" w:color="auto"/>
                        <w:right w:val="none" w:sz="0" w:space="0" w:color="auto"/>
                      </w:divBdr>
                      <w:divsChild>
                        <w:div w:id="137918187">
                          <w:marLeft w:val="0"/>
                          <w:marRight w:val="0"/>
                          <w:marTop w:val="0"/>
                          <w:marBottom w:val="0"/>
                          <w:divBdr>
                            <w:top w:val="none" w:sz="0" w:space="0" w:color="auto"/>
                            <w:left w:val="none" w:sz="0" w:space="0" w:color="auto"/>
                            <w:bottom w:val="none" w:sz="0" w:space="0" w:color="auto"/>
                            <w:right w:val="none" w:sz="0" w:space="0" w:color="auto"/>
                          </w:divBdr>
                          <w:divsChild>
                            <w:div w:id="528220904">
                              <w:marLeft w:val="0"/>
                              <w:marRight w:val="0"/>
                              <w:marTop w:val="0"/>
                              <w:marBottom w:val="0"/>
                              <w:divBdr>
                                <w:top w:val="none" w:sz="0" w:space="0" w:color="auto"/>
                                <w:left w:val="none" w:sz="0" w:space="0" w:color="auto"/>
                                <w:bottom w:val="none" w:sz="0" w:space="0" w:color="auto"/>
                                <w:right w:val="none" w:sz="0" w:space="0" w:color="auto"/>
                              </w:divBdr>
                              <w:divsChild>
                                <w:div w:id="12135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45435">
                  <w:marLeft w:val="0"/>
                  <w:marRight w:val="0"/>
                  <w:marTop w:val="0"/>
                  <w:marBottom w:val="0"/>
                  <w:divBdr>
                    <w:top w:val="none" w:sz="0" w:space="0" w:color="auto"/>
                    <w:left w:val="none" w:sz="0" w:space="0" w:color="auto"/>
                    <w:bottom w:val="none" w:sz="0" w:space="0" w:color="auto"/>
                    <w:right w:val="none" w:sz="0" w:space="0" w:color="auto"/>
                  </w:divBdr>
                  <w:divsChild>
                    <w:div w:id="1530097705">
                      <w:marLeft w:val="0"/>
                      <w:marRight w:val="0"/>
                      <w:marTop w:val="0"/>
                      <w:marBottom w:val="0"/>
                      <w:divBdr>
                        <w:top w:val="none" w:sz="0" w:space="0" w:color="auto"/>
                        <w:left w:val="none" w:sz="0" w:space="0" w:color="auto"/>
                        <w:bottom w:val="none" w:sz="0" w:space="0" w:color="auto"/>
                        <w:right w:val="none" w:sz="0" w:space="0" w:color="auto"/>
                      </w:divBdr>
                      <w:divsChild>
                        <w:div w:id="1466312005">
                          <w:marLeft w:val="0"/>
                          <w:marRight w:val="0"/>
                          <w:marTop w:val="0"/>
                          <w:marBottom w:val="0"/>
                          <w:divBdr>
                            <w:top w:val="none" w:sz="0" w:space="0" w:color="auto"/>
                            <w:left w:val="none" w:sz="0" w:space="0" w:color="auto"/>
                            <w:bottom w:val="none" w:sz="0" w:space="0" w:color="auto"/>
                            <w:right w:val="none" w:sz="0" w:space="0" w:color="auto"/>
                          </w:divBdr>
                          <w:divsChild>
                            <w:div w:id="2050687976">
                              <w:marLeft w:val="0"/>
                              <w:marRight w:val="0"/>
                              <w:marTop w:val="0"/>
                              <w:marBottom w:val="0"/>
                              <w:divBdr>
                                <w:top w:val="none" w:sz="0" w:space="0" w:color="auto"/>
                                <w:left w:val="none" w:sz="0" w:space="0" w:color="auto"/>
                                <w:bottom w:val="none" w:sz="0" w:space="0" w:color="auto"/>
                                <w:right w:val="none" w:sz="0" w:space="0" w:color="auto"/>
                              </w:divBdr>
                              <w:divsChild>
                                <w:div w:id="5025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50630">
                  <w:marLeft w:val="0"/>
                  <w:marRight w:val="0"/>
                  <w:marTop w:val="0"/>
                  <w:marBottom w:val="0"/>
                  <w:divBdr>
                    <w:top w:val="none" w:sz="0" w:space="0" w:color="auto"/>
                    <w:left w:val="none" w:sz="0" w:space="0" w:color="auto"/>
                    <w:bottom w:val="none" w:sz="0" w:space="0" w:color="auto"/>
                    <w:right w:val="none" w:sz="0" w:space="0" w:color="auto"/>
                  </w:divBdr>
                  <w:divsChild>
                    <w:div w:id="459494375">
                      <w:marLeft w:val="0"/>
                      <w:marRight w:val="0"/>
                      <w:marTop w:val="0"/>
                      <w:marBottom w:val="0"/>
                      <w:divBdr>
                        <w:top w:val="none" w:sz="0" w:space="0" w:color="auto"/>
                        <w:left w:val="none" w:sz="0" w:space="0" w:color="auto"/>
                        <w:bottom w:val="none" w:sz="0" w:space="0" w:color="auto"/>
                        <w:right w:val="none" w:sz="0" w:space="0" w:color="auto"/>
                      </w:divBdr>
                      <w:divsChild>
                        <w:div w:id="1088119760">
                          <w:marLeft w:val="0"/>
                          <w:marRight w:val="0"/>
                          <w:marTop w:val="0"/>
                          <w:marBottom w:val="0"/>
                          <w:divBdr>
                            <w:top w:val="none" w:sz="0" w:space="0" w:color="auto"/>
                            <w:left w:val="none" w:sz="0" w:space="0" w:color="auto"/>
                            <w:bottom w:val="none" w:sz="0" w:space="0" w:color="auto"/>
                            <w:right w:val="none" w:sz="0" w:space="0" w:color="auto"/>
                          </w:divBdr>
                          <w:divsChild>
                            <w:div w:id="1805461682">
                              <w:marLeft w:val="0"/>
                              <w:marRight w:val="0"/>
                              <w:marTop w:val="0"/>
                              <w:marBottom w:val="0"/>
                              <w:divBdr>
                                <w:top w:val="none" w:sz="0" w:space="0" w:color="auto"/>
                                <w:left w:val="none" w:sz="0" w:space="0" w:color="auto"/>
                                <w:bottom w:val="none" w:sz="0" w:space="0" w:color="auto"/>
                                <w:right w:val="none" w:sz="0" w:space="0" w:color="auto"/>
                              </w:divBdr>
                              <w:divsChild>
                                <w:div w:id="2472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38349">
                  <w:marLeft w:val="0"/>
                  <w:marRight w:val="0"/>
                  <w:marTop w:val="0"/>
                  <w:marBottom w:val="0"/>
                  <w:divBdr>
                    <w:top w:val="none" w:sz="0" w:space="0" w:color="auto"/>
                    <w:left w:val="none" w:sz="0" w:space="0" w:color="auto"/>
                    <w:bottom w:val="none" w:sz="0" w:space="0" w:color="auto"/>
                    <w:right w:val="none" w:sz="0" w:space="0" w:color="auto"/>
                  </w:divBdr>
                  <w:divsChild>
                    <w:div w:id="257523562">
                      <w:marLeft w:val="0"/>
                      <w:marRight w:val="0"/>
                      <w:marTop w:val="0"/>
                      <w:marBottom w:val="0"/>
                      <w:divBdr>
                        <w:top w:val="none" w:sz="0" w:space="0" w:color="auto"/>
                        <w:left w:val="none" w:sz="0" w:space="0" w:color="auto"/>
                        <w:bottom w:val="none" w:sz="0" w:space="0" w:color="auto"/>
                        <w:right w:val="none" w:sz="0" w:space="0" w:color="auto"/>
                      </w:divBdr>
                      <w:divsChild>
                        <w:div w:id="710108322">
                          <w:marLeft w:val="0"/>
                          <w:marRight w:val="0"/>
                          <w:marTop w:val="0"/>
                          <w:marBottom w:val="0"/>
                          <w:divBdr>
                            <w:top w:val="none" w:sz="0" w:space="0" w:color="auto"/>
                            <w:left w:val="none" w:sz="0" w:space="0" w:color="auto"/>
                            <w:bottom w:val="none" w:sz="0" w:space="0" w:color="auto"/>
                            <w:right w:val="none" w:sz="0" w:space="0" w:color="auto"/>
                          </w:divBdr>
                          <w:divsChild>
                            <w:div w:id="503668006">
                              <w:marLeft w:val="0"/>
                              <w:marRight w:val="0"/>
                              <w:marTop w:val="0"/>
                              <w:marBottom w:val="0"/>
                              <w:divBdr>
                                <w:top w:val="none" w:sz="0" w:space="0" w:color="auto"/>
                                <w:left w:val="none" w:sz="0" w:space="0" w:color="auto"/>
                                <w:bottom w:val="none" w:sz="0" w:space="0" w:color="auto"/>
                                <w:right w:val="none" w:sz="0" w:space="0" w:color="auto"/>
                              </w:divBdr>
                              <w:divsChild>
                                <w:div w:id="15888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1503">
              <w:marLeft w:val="0"/>
              <w:marRight w:val="0"/>
              <w:marTop w:val="0"/>
              <w:marBottom w:val="0"/>
              <w:divBdr>
                <w:top w:val="none" w:sz="0" w:space="0" w:color="auto"/>
                <w:left w:val="none" w:sz="0" w:space="0" w:color="auto"/>
                <w:bottom w:val="none" w:sz="0" w:space="0" w:color="auto"/>
                <w:right w:val="none" w:sz="0" w:space="0" w:color="auto"/>
              </w:divBdr>
            </w:div>
            <w:div w:id="2062048957">
              <w:marLeft w:val="0"/>
              <w:marRight w:val="0"/>
              <w:marTop w:val="0"/>
              <w:marBottom w:val="0"/>
              <w:divBdr>
                <w:top w:val="none" w:sz="0" w:space="0" w:color="auto"/>
                <w:left w:val="none" w:sz="0" w:space="0" w:color="auto"/>
                <w:bottom w:val="none" w:sz="0" w:space="0" w:color="auto"/>
                <w:right w:val="none" w:sz="0" w:space="0" w:color="auto"/>
              </w:divBdr>
              <w:divsChild>
                <w:div w:id="491872001">
                  <w:marLeft w:val="0"/>
                  <w:marRight w:val="0"/>
                  <w:marTop w:val="0"/>
                  <w:marBottom w:val="0"/>
                  <w:divBdr>
                    <w:top w:val="none" w:sz="0" w:space="0" w:color="auto"/>
                    <w:left w:val="none" w:sz="0" w:space="0" w:color="auto"/>
                    <w:bottom w:val="none" w:sz="0" w:space="0" w:color="auto"/>
                    <w:right w:val="none" w:sz="0" w:space="0" w:color="auto"/>
                  </w:divBdr>
                  <w:divsChild>
                    <w:div w:id="1297956956">
                      <w:marLeft w:val="0"/>
                      <w:marRight w:val="0"/>
                      <w:marTop w:val="0"/>
                      <w:marBottom w:val="0"/>
                      <w:divBdr>
                        <w:top w:val="none" w:sz="0" w:space="0" w:color="auto"/>
                        <w:left w:val="none" w:sz="0" w:space="0" w:color="auto"/>
                        <w:bottom w:val="none" w:sz="0" w:space="0" w:color="auto"/>
                        <w:right w:val="none" w:sz="0" w:space="0" w:color="auto"/>
                      </w:divBdr>
                      <w:divsChild>
                        <w:div w:id="10545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angloifa.com/information/pension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2022-02-03T10:11:00Z</dcterms:created>
  <dcterms:modified xsi:type="dcterms:W3CDTF">2022-02-03T10:12:00Z</dcterms:modified>
</cp:coreProperties>
</file>