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865F86" w:rsidRPr="00865F86" w:rsidTr="00865F86">
        <w:trPr>
          <w:tblCellSpacing w:w="0" w:type="dxa"/>
        </w:trPr>
        <w:tc>
          <w:tcPr>
            <w:tcW w:w="0" w:type="auto"/>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865F86" w:rsidRPr="00865F86">
              <w:trPr>
                <w:trHeight w:val="120"/>
                <w:tblCellSpacing w:w="0" w:type="dxa"/>
                <w:jc w:val="center"/>
              </w:trPr>
              <w:tc>
                <w:tcPr>
                  <w:tcW w:w="0" w:type="auto"/>
                  <w:vAlign w:val="center"/>
                  <w:hideMark/>
                </w:tcPr>
                <w:p w:rsidR="00865F86" w:rsidRPr="00865F86" w:rsidRDefault="00865F86" w:rsidP="00865F86">
                  <w:pPr>
                    <w:spacing w:after="0" w:line="120" w:lineRule="atLeast"/>
                    <w:rPr>
                      <w:rFonts w:ascii="inherit" w:eastAsia="Times New Roman" w:hAnsi="inherit" w:cs="Times New Roman"/>
                      <w:sz w:val="12"/>
                      <w:szCs w:val="12"/>
                      <w:lang w:eastAsia="en-GB"/>
                    </w:rPr>
                  </w:pPr>
                  <w:r w:rsidRPr="00865F86">
                    <w:rPr>
                      <w:rFonts w:ascii="inherit" w:eastAsia="Times New Roman" w:hAnsi="inherit" w:cs="Times New Roman"/>
                      <w:sz w:val="12"/>
                      <w:szCs w:val="12"/>
                      <w:lang w:eastAsia="en-GB"/>
                    </w:rPr>
                    <w:t> </w:t>
                  </w:r>
                </w:p>
              </w:tc>
            </w:tr>
          </w:tbl>
          <w:p w:rsidR="00865F86" w:rsidRPr="00865F86" w:rsidRDefault="00865F86" w:rsidP="00865F86">
            <w:pPr>
              <w:spacing w:after="0" w:line="240" w:lineRule="auto"/>
              <w:jc w:val="center"/>
              <w:rPr>
                <w:rFonts w:ascii="inherit" w:eastAsia="Times New Roman" w:hAnsi="inherit" w:cs="Times New Roman"/>
                <w:vanish/>
                <w:color w:val="000001"/>
                <w:sz w:val="27"/>
                <w:szCs w:val="27"/>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865F86" w:rsidRPr="00865F86">
              <w:trPr>
                <w:trHeight w:val="120"/>
                <w:tblCellSpacing w:w="0" w:type="dxa"/>
                <w:jc w:val="center"/>
              </w:trPr>
              <w:tc>
                <w:tcPr>
                  <w:tcW w:w="0" w:type="auto"/>
                  <w:vAlign w:val="center"/>
                  <w:hideMark/>
                </w:tcPr>
                <w:p w:rsidR="00865F86" w:rsidRPr="00865F86" w:rsidRDefault="00865F86" w:rsidP="00865F86">
                  <w:pPr>
                    <w:spacing w:after="0" w:line="120" w:lineRule="atLeast"/>
                    <w:rPr>
                      <w:rFonts w:ascii="inherit" w:eastAsia="Times New Roman" w:hAnsi="inherit" w:cs="Times New Roman"/>
                      <w:sz w:val="12"/>
                      <w:szCs w:val="12"/>
                      <w:lang w:eastAsia="en-GB"/>
                    </w:rPr>
                  </w:pPr>
                  <w:r w:rsidRPr="00865F86">
                    <w:rPr>
                      <w:rFonts w:ascii="inherit" w:eastAsia="Times New Roman" w:hAnsi="inherit" w:cs="Times New Roman"/>
                      <w:sz w:val="12"/>
                      <w:szCs w:val="12"/>
                      <w:lang w:eastAsia="en-GB"/>
                    </w:rPr>
                    <w:t> </w:t>
                  </w:r>
                </w:p>
              </w:tc>
            </w:tr>
          </w:tbl>
          <w:p w:rsidR="00865F86" w:rsidRPr="00865F86" w:rsidRDefault="00865F86" w:rsidP="00865F86">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865F86" w:rsidRPr="00865F86">
              <w:trPr>
                <w:tblCellSpacing w:w="0" w:type="dxa"/>
                <w:jc w:val="center"/>
              </w:trPr>
              <w:tc>
                <w:tcPr>
                  <w:tcW w:w="0" w:type="auto"/>
                  <w:vAlign w:val="bottom"/>
                  <w:hideMark/>
                </w:tcPr>
                <w:p w:rsidR="00865F86" w:rsidRPr="00865F86" w:rsidRDefault="00865F86" w:rsidP="00865F86">
                  <w:pPr>
                    <w:spacing w:after="0" w:line="240" w:lineRule="auto"/>
                    <w:jc w:val="center"/>
                    <w:rPr>
                      <w:rFonts w:ascii="Arial" w:eastAsia="Times New Roman" w:hAnsi="Arial" w:cs="Arial"/>
                      <w:color w:val="000001"/>
                      <w:sz w:val="17"/>
                      <w:szCs w:val="17"/>
                      <w:lang w:eastAsia="en-GB"/>
                    </w:rPr>
                  </w:pPr>
                  <w:r w:rsidRPr="00865F86">
                    <w:rPr>
                      <w:rFonts w:ascii="Arial" w:eastAsia="Times New Roman" w:hAnsi="Arial" w:cs="Arial"/>
                      <w:color w:val="000001"/>
                      <w:sz w:val="17"/>
                      <w:szCs w:val="17"/>
                      <w:lang w:eastAsia="en-GB"/>
                    </w:rPr>
                    <w:t> This email looks best with images enabled.</w:t>
                  </w:r>
                </w:p>
              </w:tc>
            </w:tr>
          </w:tbl>
          <w:p w:rsidR="00865F86" w:rsidRPr="00865F86" w:rsidRDefault="00865F86" w:rsidP="00865F86">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865F86" w:rsidRPr="00865F86">
              <w:trPr>
                <w:tblCellSpacing w:w="0" w:type="dxa"/>
                <w:jc w:val="center"/>
              </w:trPr>
              <w:tc>
                <w:tcPr>
                  <w:tcW w:w="0" w:type="auto"/>
                  <w:hideMark/>
                </w:tcPr>
                <w:p w:rsidR="00865F86" w:rsidRPr="00865F86" w:rsidRDefault="00865F86" w:rsidP="00865F86">
                  <w:pPr>
                    <w:spacing w:after="0" w:line="240" w:lineRule="auto"/>
                    <w:jc w:val="center"/>
                    <w:rPr>
                      <w:rFonts w:ascii="Arial" w:eastAsia="Times New Roman" w:hAnsi="Arial" w:cs="Arial"/>
                      <w:color w:val="000001"/>
                      <w:sz w:val="17"/>
                      <w:szCs w:val="17"/>
                      <w:lang w:eastAsia="en-GB"/>
                    </w:rPr>
                  </w:pPr>
                  <w:r w:rsidRPr="00865F86">
                    <w:rPr>
                      <w:rFonts w:ascii="Arial" w:eastAsia="Times New Roman" w:hAnsi="Arial" w:cs="Arial"/>
                      <w:color w:val="000001"/>
                      <w:sz w:val="17"/>
                      <w:szCs w:val="17"/>
                      <w:lang w:eastAsia="en-GB"/>
                    </w:rPr>
                    <w:t>To view this email online, [link].</w:t>
                  </w:r>
                </w:p>
              </w:tc>
            </w:tr>
          </w:tbl>
          <w:p w:rsidR="00865F86" w:rsidRPr="00865F86" w:rsidRDefault="00865F86" w:rsidP="00865F86">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865F86" w:rsidRP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r w:rsidR="00865F86" w:rsidRPr="00865F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sz w:val="24"/>
                            <w:szCs w:val="24"/>
                            <w:lang w:eastAsia="en-GB"/>
                          </w:rPr>
                          <w:drawing>
                            <wp:inline distT="0" distB="0" distL="0" distR="0" wp14:anchorId="4F858B2A" wp14:editId="3461FF14">
                              <wp:extent cx="3114675" cy="762000"/>
                              <wp:effectExtent l="0" t="0" r="9525" b="0"/>
                              <wp:docPr id="10" name="Picture 10"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Arial" w:eastAsia="Times New Roman" w:hAnsi="Arial" w:cs="Arial"/>
                                  <w:color w:val="000001"/>
                                  <w:sz w:val="21"/>
                                  <w:szCs w:val="21"/>
                                  <w:lang w:eastAsia="en-GB"/>
                                </w:rPr>
                              </w:pPr>
                              <w:r w:rsidRPr="00865F86">
                                <w:rPr>
                                  <w:rFonts w:ascii="Arial" w:eastAsia="Times New Roman" w:hAnsi="Arial" w:cs="Arial"/>
                                  <w:i/>
                                  <w:iCs/>
                                  <w:color w:val="000080"/>
                                  <w:sz w:val="21"/>
                                  <w:szCs w:val="21"/>
                                  <w:lang w:eastAsia="en-GB"/>
                                </w:rPr>
                                <w:t>"Financial advice given simply by Professionals"</w:t>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sz w:val="24"/>
                                  <w:szCs w:val="24"/>
                                  <w:lang w:eastAsia="en-GB"/>
                                </w:rPr>
                                <w:drawing>
                                  <wp:inline distT="0" distB="0" distL="0" distR="0" wp14:anchorId="5138A4B2" wp14:editId="7846C201">
                                    <wp:extent cx="6096000" cy="1828800"/>
                                    <wp:effectExtent l="0" t="0" r="0" b="0"/>
                                    <wp:docPr id="11" name="Picture 11"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865F86" w:rsidRPr="00865F86" w:rsidTr="00865F86">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color w:val="000001"/>
                                              <w:sz w:val="24"/>
                                              <w:szCs w:val="24"/>
                                              <w:lang w:eastAsia="en-GB"/>
                                            </w:rPr>
                                            <w:drawing>
                                              <wp:inline distT="0" distB="0" distL="0" distR="0" wp14:anchorId="051323B9" wp14:editId="50D08A83">
                                                <wp:extent cx="1400175" cy="476250"/>
                                                <wp:effectExtent l="0" t="0" r="9525" b="0"/>
                                                <wp:docPr id="12" name="Picture 12"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color w:val="000001"/>
                                              <w:sz w:val="24"/>
                                              <w:szCs w:val="24"/>
                                              <w:lang w:eastAsia="en-GB"/>
                                            </w:rPr>
                                            <w:drawing>
                                              <wp:inline distT="0" distB="0" distL="0" distR="0" wp14:anchorId="4A4E28A1" wp14:editId="0A0D290E">
                                                <wp:extent cx="1400175" cy="476250"/>
                                                <wp:effectExtent l="0" t="0" r="9525" b="0"/>
                                                <wp:docPr id="13" name="Picture 13"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color w:val="000001"/>
                                              <w:sz w:val="24"/>
                                              <w:szCs w:val="24"/>
                                              <w:lang w:eastAsia="en-GB"/>
                                            </w:rPr>
                                            <w:drawing>
                                              <wp:inline distT="0" distB="0" distL="0" distR="0" wp14:anchorId="337979B6" wp14:editId="2C6E7709">
                                                <wp:extent cx="1400175" cy="466725"/>
                                                <wp:effectExtent l="0" t="0" r="9525" b="9525"/>
                                                <wp:docPr id="14" name="Picture 14"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color w:val="000001"/>
                                              <w:sz w:val="24"/>
                                              <w:szCs w:val="24"/>
                                              <w:lang w:eastAsia="en-GB"/>
                                            </w:rPr>
                                            <w:drawing>
                                              <wp:inline distT="0" distB="0" distL="0" distR="0" wp14:anchorId="563F110F" wp14:editId="324B976A">
                                                <wp:extent cx="1400175" cy="476250"/>
                                                <wp:effectExtent l="0" t="0" r="9525" b="0"/>
                                                <wp:docPr id="15" name="Picture 15"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r w:rsidR="00865F86" w:rsidRPr="00865F86" w:rsidTr="00865F86">
                          <w:trPr>
                            <w:trHeight w:val="150"/>
                            <w:tblCellSpacing w:w="0" w:type="dxa"/>
                            <w:jc w:val="center"/>
                          </w:trPr>
                          <w:tc>
                            <w:tcPr>
                              <w:tcW w:w="0" w:type="auto"/>
                              <w:gridSpan w:val="7"/>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865F86" w:rsidRPr="00865F86" w:rsidTr="00865F86">
                          <w:trPr>
                            <w:tblCellSpacing w:w="0" w:type="dxa"/>
                            <w:jc w:val="center"/>
                          </w:trPr>
                          <w:tc>
                            <w:tcPr>
                              <w:tcW w:w="150" w:type="dxa"/>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Arial" w:eastAsia="Times New Roman" w:hAnsi="Arial" w:cs="Arial"/>
                                        <w:color w:val="000001"/>
                                        <w:sz w:val="21"/>
                                        <w:szCs w:val="21"/>
                                        <w:lang w:eastAsia="en-GB"/>
                                      </w:rPr>
                                    </w:pPr>
                                    <w:r w:rsidRPr="00865F86">
                                      <w:rPr>
                                        <w:rFonts w:ascii="Arial" w:eastAsia="Times New Roman" w:hAnsi="Arial" w:cs="Arial"/>
                                        <w:b/>
                                        <w:bCs/>
                                        <w:color w:val="0000FF"/>
                                        <w:sz w:val="30"/>
                                        <w:szCs w:val="30"/>
                                        <w:u w:val="single"/>
                                        <w:lang w:eastAsia="en-GB"/>
                                      </w:rPr>
                                      <w:t>Fighting Back Inflation - Part 2</w:t>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c>
                            <w:tcPr>
                              <w:tcW w:w="150" w:type="dxa"/>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r>
                      </w:tbl>
                      <w:p w:rsidR="00865F86" w:rsidRPr="00865F86" w:rsidRDefault="00865F86" w:rsidP="00865F86">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865F86" w:rsidRPr="00865F86" w:rsidTr="00865F86">
                          <w:trPr>
                            <w:tblCellSpacing w:w="0" w:type="dxa"/>
                            <w:jc w:val="center"/>
                          </w:trPr>
                          <w:tc>
                            <w:tcPr>
                              <w:tcW w:w="150" w:type="dxa"/>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sz w:val="24"/>
                                        <w:szCs w:val="24"/>
                                        <w:lang w:eastAsia="en-GB"/>
                                      </w:rPr>
                                      <w:drawing>
                                        <wp:inline distT="0" distB="0" distL="0" distR="0" wp14:anchorId="4C7E5366" wp14:editId="010DD4A4">
                                          <wp:extent cx="2314575" cy="1724025"/>
                                          <wp:effectExtent l="0" t="0" r="9525"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724025"/>
                                                  </a:xfrm>
                                                  <a:prstGeom prst="rect">
                                                    <a:avLst/>
                                                  </a:prstGeom>
                                                  <a:noFill/>
                                                  <a:ln>
                                                    <a:noFill/>
                                                  </a:ln>
                                                </pic:spPr>
                                              </pic:pic>
                                            </a:graphicData>
                                          </a:graphic>
                                        </wp:inline>
                                      </w:drawing>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c>
                            <w:tcPr>
                              <w:tcW w:w="150" w:type="dxa"/>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r>
                      </w:tbl>
                      <w:p w:rsidR="00865F86" w:rsidRPr="00865F86" w:rsidRDefault="00865F86" w:rsidP="00865F86">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r w:rsidR="00865F86" w:rsidRPr="00865F86" w:rsidTr="00865F86">
                          <w:trPr>
                            <w:tblCellSpacing w:w="0" w:type="dxa"/>
                            <w:jc w:val="center"/>
                          </w:trPr>
                          <w:tc>
                            <w:tcPr>
                              <w:tcW w:w="0" w:type="auto"/>
                              <w:hideMark/>
                            </w:tcPr>
                            <w:p w:rsidR="00865F86" w:rsidRPr="00865F86" w:rsidRDefault="00865F86" w:rsidP="00865F86">
                              <w:pPr>
                                <w:spacing w:before="100" w:beforeAutospacing="1" w:after="100" w:afterAutospacing="1" w:line="240" w:lineRule="auto"/>
                                <w:jc w:val="center"/>
                                <w:rPr>
                                  <w:rFonts w:ascii="Arial" w:eastAsia="Times New Roman" w:hAnsi="Arial" w:cs="Arial"/>
                                  <w:color w:val="000001"/>
                                  <w:sz w:val="21"/>
                                  <w:szCs w:val="21"/>
                                  <w:lang w:eastAsia="en-GB"/>
                                </w:rPr>
                              </w:pPr>
                            </w:p>
                            <w:p w:rsidR="00865F86" w:rsidRPr="00865F86" w:rsidRDefault="00865F86" w:rsidP="00865F86">
                              <w:pPr>
                                <w:spacing w:before="100" w:beforeAutospacing="1" w:after="100" w:afterAutospacing="1" w:line="240" w:lineRule="auto"/>
                                <w:rPr>
                                  <w:rFonts w:ascii="Arial" w:eastAsia="Times New Roman" w:hAnsi="Arial" w:cs="Arial"/>
                                  <w:color w:val="000001"/>
                                  <w:sz w:val="21"/>
                                  <w:szCs w:val="21"/>
                                  <w:lang w:eastAsia="en-GB"/>
                                </w:rPr>
                              </w:pPr>
                              <w:r w:rsidRPr="00865F86">
                                <w:rPr>
                                  <w:rFonts w:ascii="Arial" w:eastAsia="Times New Roman" w:hAnsi="Arial" w:cs="Arial"/>
                                  <w:color w:val="000001"/>
                                  <w:sz w:val="21"/>
                                  <w:szCs w:val="21"/>
                                  <w:lang w:eastAsia="en-GB"/>
                                </w:rPr>
                                <w:t>Last week we looked at what is driving the worldwide inflation problem and reviewing our personal bank accounts to find ways of reducing our outgoings.  This week we are going to look at ways of saving money on our personal finances. </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The main driver of the worldwide inflation is still there and will get worse.  Here are some indicators</w:t>
                              </w:r>
                              <w:proofErr w:type="gramStart"/>
                              <w:r w:rsidRPr="00865F86">
                                <w:rPr>
                                  <w:rFonts w:ascii="Arial" w:eastAsia="Times New Roman" w:hAnsi="Arial" w:cs="Arial"/>
                                  <w:color w:val="000001"/>
                                  <w:sz w:val="21"/>
                                  <w:szCs w:val="21"/>
                                  <w:lang w:eastAsia="en-GB"/>
                                </w:rPr>
                                <w:t>:-</w:t>
                              </w:r>
                              <w:proofErr w:type="gramEnd"/>
                              <w:r w:rsidRPr="00865F86">
                                <w:rPr>
                                  <w:rFonts w:ascii="Arial" w:eastAsia="Times New Roman" w:hAnsi="Arial" w:cs="Arial"/>
                                  <w:color w:val="000001"/>
                                  <w:sz w:val="21"/>
                                  <w:szCs w:val="21"/>
                                  <w:lang w:eastAsia="en-GB"/>
                                </w:rPr>
                                <w:t xml:space="preserve">  China, the world’s second largest economy and the main supplier of goods to the West has a zero tolerance to </w:t>
                              </w:r>
                              <w:proofErr w:type="spellStart"/>
                              <w:r w:rsidRPr="00865F86">
                                <w:rPr>
                                  <w:rFonts w:ascii="Arial" w:eastAsia="Times New Roman" w:hAnsi="Arial" w:cs="Arial"/>
                                  <w:color w:val="000001"/>
                                  <w:sz w:val="21"/>
                                  <w:szCs w:val="21"/>
                                  <w:lang w:eastAsia="en-GB"/>
                                </w:rPr>
                                <w:t>Covid</w:t>
                              </w:r>
                              <w:proofErr w:type="spellEnd"/>
                              <w:r w:rsidRPr="00865F86">
                                <w:rPr>
                                  <w:rFonts w:ascii="Arial" w:eastAsia="Times New Roman" w:hAnsi="Arial" w:cs="Arial"/>
                                  <w:color w:val="000001"/>
                                  <w:sz w:val="21"/>
                                  <w:szCs w:val="21"/>
                                  <w:lang w:eastAsia="en-GB"/>
                                </w:rPr>
                                <w:t>. </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 xml:space="preserve">It has completely shut down, two of </w:t>
                              </w:r>
                              <w:proofErr w:type="spellStart"/>
                              <w:r w:rsidRPr="00865F86">
                                <w:rPr>
                                  <w:rFonts w:ascii="Arial" w:eastAsia="Times New Roman" w:hAnsi="Arial" w:cs="Arial"/>
                                  <w:color w:val="000001"/>
                                  <w:sz w:val="21"/>
                                  <w:szCs w:val="21"/>
                                  <w:lang w:eastAsia="en-GB"/>
                                </w:rPr>
                                <w:t>it’s</w:t>
                              </w:r>
                              <w:proofErr w:type="spellEnd"/>
                              <w:r w:rsidRPr="00865F86">
                                <w:rPr>
                                  <w:rFonts w:ascii="Arial" w:eastAsia="Times New Roman" w:hAnsi="Arial" w:cs="Arial"/>
                                  <w:color w:val="000001"/>
                                  <w:sz w:val="21"/>
                                  <w:szCs w:val="21"/>
                                  <w:lang w:eastAsia="en-GB"/>
                                </w:rPr>
                                <w:t xml:space="preserve"> largest ports with more than 500 container ships stuck at anchor outside Shanghai alone.  It is reckoned that 10% of worlds’ supplies of goods are stuck at anchor around the China coast.  This backlog is going to take a long time to recover and in the meantime short </w:t>
                              </w:r>
                              <w:r w:rsidRPr="00865F86">
                                <w:rPr>
                                  <w:rFonts w:ascii="Arial" w:eastAsia="Times New Roman" w:hAnsi="Arial" w:cs="Arial"/>
                                  <w:color w:val="000001"/>
                                  <w:sz w:val="21"/>
                                  <w:szCs w:val="21"/>
                                  <w:lang w:eastAsia="en-GB"/>
                                </w:rPr>
                                <w:lastRenderedPageBreak/>
                                <w:t>supplies means rising prices.</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Another indicator is that the UK unemployment rate is only 3.7% one of the lowest in history, and yet there is 1.35 million outstanding unfilled job vacancies.  Shortages of staff will only increase wages, and hence more price rises and higher inflation.</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Central Banks like the Bank of England have a very blunt instrument to curb inflation and that is raising central bank interest rates.  The purpose of this is to take money out of our pockets through increased mortgage rates etc.  This will increase interest rates of loans and mortgages.  So now is the time to act get our personal finances into a good situation for the future.</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If you are not paying off your credit card on a monthly basis, then you are being charged around 25% interest on the outstanding amount on the card.  It would be a very sensible move to pay off the outstanding amount now with a personal loan and spread the repayments over say a 5 or 7 year period.</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 xml:space="preserve">Personal Loans are still available at all the major high street lenders such as M&amp;S Bank, Tesco, RBS and </w:t>
                              </w:r>
                              <w:proofErr w:type="spellStart"/>
                              <w:r w:rsidRPr="00865F86">
                                <w:rPr>
                                  <w:rFonts w:ascii="Arial" w:eastAsia="Times New Roman" w:hAnsi="Arial" w:cs="Arial"/>
                                  <w:color w:val="000001"/>
                                  <w:sz w:val="21"/>
                                  <w:szCs w:val="21"/>
                                  <w:lang w:eastAsia="en-GB"/>
                                </w:rPr>
                                <w:t>Natwest</w:t>
                              </w:r>
                              <w:proofErr w:type="spellEnd"/>
                              <w:r w:rsidRPr="00865F86">
                                <w:rPr>
                                  <w:rFonts w:ascii="Arial" w:eastAsia="Times New Roman" w:hAnsi="Arial" w:cs="Arial"/>
                                  <w:color w:val="000001"/>
                                  <w:sz w:val="21"/>
                                  <w:szCs w:val="21"/>
                                  <w:lang w:eastAsia="en-GB"/>
                                </w:rPr>
                                <w:t xml:space="preserve"> </w:t>
                              </w:r>
                              <w:proofErr w:type="spellStart"/>
                              <w:r w:rsidRPr="00865F86">
                                <w:rPr>
                                  <w:rFonts w:ascii="Arial" w:eastAsia="Times New Roman" w:hAnsi="Arial" w:cs="Arial"/>
                                  <w:color w:val="000001"/>
                                  <w:sz w:val="21"/>
                                  <w:szCs w:val="21"/>
                                  <w:lang w:eastAsia="en-GB"/>
                                </w:rPr>
                                <w:t>etc</w:t>
                              </w:r>
                              <w:proofErr w:type="spellEnd"/>
                              <w:r w:rsidRPr="00865F86">
                                <w:rPr>
                                  <w:rFonts w:ascii="Arial" w:eastAsia="Times New Roman" w:hAnsi="Arial" w:cs="Arial"/>
                                  <w:color w:val="000001"/>
                                  <w:sz w:val="21"/>
                                  <w:szCs w:val="21"/>
                                  <w:lang w:eastAsia="en-GB"/>
                                </w:rPr>
                                <w:t xml:space="preserve"> at around 2.8% to 3.5%.  Why pay 25% interest on a loan when you can pay it off at 2.8% over a fixed period. </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For weeks now I have been banging on about mortgage rates are rising, and now with this worldwide inflation problem, mortgage rates are starting to rise even faster.  If you have a mortgage, then make sure that your get it fixed at a 5 year or 10 year fixed rate.  It makes a lot of sense to either fix your rate for a long period or even extend your mortgage term to spread the repayments over a longer term and so reduce the monthly repayment amounts.  Banks and Building societies are more inclined these days to people taking mortgages over a longer period and even past your retirement age.  If you want some advice on how you can restructure your mortgage, please get in touch, we are here to help in any way we can.</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Take care and stay safe.</w:t>
                              </w:r>
                              <w:r w:rsidRPr="00865F86">
                                <w:rPr>
                                  <w:rFonts w:ascii="Arial" w:eastAsia="Times New Roman" w:hAnsi="Arial" w:cs="Arial"/>
                                  <w:color w:val="000001"/>
                                  <w:sz w:val="21"/>
                                  <w:szCs w:val="21"/>
                                  <w:lang w:eastAsia="en-GB"/>
                                </w:rPr>
                                <w:br/>
                                <w:t> </w:t>
                              </w:r>
                              <w:r w:rsidRPr="00865F86">
                                <w:rPr>
                                  <w:rFonts w:ascii="Arial" w:eastAsia="Times New Roman" w:hAnsi="Arial" w:cs="Arial"/>
                                  <w:color w:val="000001"/>
                                  <w:sz w:val="21"/>
                                  <w:szCs w:val="21"/>
                                  <w:lang w:eastAsia="en-GB"/>
                                </w:rPr>
                                <w:br/>
                                <w:t>Ray</w:t>
                              </w:r>
                            </w:p>
                            <w:p w:rsidR="00865F86" w:rsidRPr="00865F86" w:rsidRDefault="00865F86" w:rsidP="00865F86">
                              <w:pPr>
                                <w:spacing w:before="100" w:beforeAutospacing="1" w:after="240" w:line="240" w:lineRule="auto"/>
                                <w:jc w:val="center"/>
                                <w:rPr>
                                  <w:rFonts w:ascii="Arial" w:eastAsia="Times New Roman" w:hAnsi="Arial" w:cs="Arial"/>
                                  <w:color w:val="000001"/>
                                  <w:sz w:val="21"/>
                                  <w:szCs w:val="21"/>
                                  <w:lang w:eastAsia="en-GB"/>
                                </w:rPr>
                              </w:pPr>
                              <w:r w:rsidRPr="00865F86">
                                <w:rPr>
                                  <w:rFonts w:ascii="Arial" w:eastAsia="Times New Roman" w:hAnsi="Arial" w:cs="Arial"/>
                                  <w:color w:val="000001"/>
                                  <w:sz w:val="21"/>
                                  <w:szCs w:val="21"/>
                                  <w:lang w:eastAsia="en-GB"/>
                                </w:rPr>
                                <w:t> </w:t>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lastRenderedPageBreak/>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rPr>
                            <w:rFonts w:ascii="Arial" w:eastAsia="Times New Roman" w:hAnsi="Arial" w:cs="Arial"/>
                            <w:color w:val="000001"/>
                            <w:sz w:val="21"/>
                            <w:szCs w:val="21"/>
                            <w:lang w:eastAsia="en-GB"/>
                          </w:rPr>
                        </w:pPr>
                        <w:r w:rsidRPr="00865F86">
                          <w:rPr>
                            <w:rFonts w:ascii="Arial" w:eastAsia="Times New Roman" w:hAnsi="Arial" w:cs="Arial"/>
                            <w:color w:val="000001"/>
                            <w:sz w:val="21"/>
                            <w:szCs w:val="21"/>
                            <w:lang w:eastAsia="en-GB"/>
                          </w:rPr>
                          <w:t>For independent investment advice please contact us either by clicking on the enquiry button below  or call us on our </w:t>
                        </w:r>
                      </w:p>
                      <w:p w:rsidR="00865F86" w:rsidRPr="00865F86" w:rsidRDefault="00865F86" w:rsidP="00865F86">
                        <w:pPr>
                          <w:spacing w:after="0" w:line="240" w:lineRule="auto"/>
                          <w:rPr>
                            <w:rFonts w:ascii="Arial" w:eastAsia="Times New Roman" w:hAnsi="Arial" w:cs="Arial"/>
                            <w:color w:val="000001"/>
                            <w:sz w:val="21"/>
                            <w:szCs w:val="21"/>
                            <w:lang w:eastAsia="en-GB"/>
                          </w:rPr>
                        </w:pPr>
                        <w:proofErr w:type="spellStart"/>
                        <w:r w:rsidRPr="00865F86">
                          <w:rPr>
                            <w:rFonts w:ascii="Arial" w:eastAsia="Times New Roman" w:hAnsi="Arial" w:cs="Arial"/>
                            <w:b/>
                            <w:bCs/>
                            <w:color w:val="000001"/>
                            <w:sz w:val="21"/>
                            <w:szCs w:val="21"/>
                            <w:lang w:eastAsia="en-GB"/>
                          </w:rPr>
                          <w:t>Freefone</w:t>
                        </w:r>
                        <w:proofErr w:type="spellEnd"/>
                        <w:r w:rsidRPr="00865F86">
                          <w:rPr>
                            <w:rFonts w:ascii="Arial" w:eastAsia="Times New Roman" w:hAnsi="Arial" w:cs="Arial"/>
                            <w:b/>
                            <w:bCs/>
                            <w:color w:val="000001"/>
                            <w:sz w:val="21"/>
                            <w:szCs w:val="21"/>
                            <w:lang w:eastAsia="en-GB"/>
                          </w:rPr>
                          <w:t xml:space="preserve"> number </w:t>
                        </w:r>
                        <w:hyperlink r:id="rId15" w:tooltip="Click to dial with CallSwitch" w:history="1">
                          <w:r w:rsidRPr="00865F86">
                            <w:rPr>
                              <w:rFonts w:ascii="Arial" w:eastAsia="Times New Roman" w:hAnsi="Arial" w:cs="Arial"/>
                              <w:b/>
                              <w:bCs/>
                              <w:color w:val="0000FF"/>
                              <w:sz w:val="21"/>
                              <w:szCs w:val="21"/>
                              <w:u w:val="single"/>
                              <w:lang w:eastAsia="en-GB"/>
                            </w:rPr>
                            <w:t>0800 193 1066</w:t>
                          </w:r>
                        </w:hyperlink>
                      </w:p>
                      <w:p w:rsidR="00865F86" w:rsidRPr="00865F86" w:rsidRDefault="00865F86" w:rsidP="00865F86">
                        <w:pPr>
                          <w:spacing w:after="0" w:line="240" w:lineRule="auto"/>
                          <w:rPr>
                            <w:rFonts w:ascii="Arial" w:eastAsia="Times New Roman" w:hAnsi="Arial" w:cs="Arial"/>
                            <w:color w:val="000001"/>
                            <w:sz w:val="21"/>
                            <w:szCs w:val="21"/>
                            <w:lang w:eastAsia="en-GB"/>
                          </w:rPr>
                        </w:pPr>
                      </w:p>
                      <w:p w:rsidR="00865F86" w:rsidRPr="00865F86" w:rsidRDefault="00865F86" w:rsidP="00865F86">
                        <w:pPr>
                          <w:spacing w:after="240" w:line="240" w:lineRule="auto"/>
                          <w:rPr>
                            <w:rFonts w:ascii="Arial" w:eastAsia="Times New Roman" w:hAnsi="Arial" w:cs="Arial"/>
                            <w:color w:val="000001"/>
                            <w:sz w:val="21"/>
                            <w:szCs w:val="21"/>
                            <w:lang w:eastAsia="en-GB"/>
                          </w:rPr>
                        </w:pPr>
                        <w:r w:rsidRPr="00865F86">
                          <w:rPr>
                            <w:rFonts w:ascii="Arial" w:eastAsia="Times New Roman" w:hAnsi="Arial" w:cs="Arial"/>
                            <w:color w:val="000001"/>
                            <w:sz w:val="21"/>
                            <w:szCs w:val="21"/>
                            <w:lang w:eastAsia="en-GB"/>
                          </w:rPr>
                          <w:t>.</w:t>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r w:rsidR="00865F86" w:rsidRP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tbl>
                  <w:tblPr>
                    <w:bidiVisual/>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865F86" w:rsidRPr="00865F86">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865F86" w:rsidRP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color w:val="000001"/>
                                  <w:sz w:val="24"/>
                                  <w:szCs w:val="24"/>
                                  <w:lang w:eastAsia="en-GB"/>
                                </w:rPr>
                                <w:drawing>
                                  <wp:inline distT="0" distB="0" distL="0" distR="0" wp14:anchorId="25525FED" wp14:editId="41187C93">
                                    <wp:extent cx="1971675" cy="666750"/>
                                    <wp:effectExtent l="0" t="0" r="9525" b="0"/>
                                    <wp:docPr id="17" name="Picture 17" descr="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66675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865F86" w:rsidRPr="00865F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865F86" w:rsidRPr="00865F86" w:rsidTr="00865F86">
                                <w:trPr>
                                  <w:tblCellSpacing w:w="0" w:type="dxa"/>
                                  <w:jc w:val="center"/>
                                </w:trPr>
                                <w:tc>
                                  <w:tcPr>
                                    <w:tcW w:w="0" w:type="auto"/>
                                    <w:hideMark/>
                                  </w:tcPr>
                                  <w:p w:rsidR="00865F86" w:rsidRPr="00865F86" w:rsidRDefault="00865F86" w:rsidP="00865F86">
                                    <w:pPr>
                                      <w:spacing w:after="0" w:line="240" w:lineRule="auto"/>
                                      <w:rPr>
                                        <w:rFonts w:ascii="Arial" w:eastAsia="Times New Roman" w:hAnsi="Arial" w:cs="Arial"/>
                                        <w:color w:val="000001"/>
                                        <w:sz w:val="21"/>
                                        <w:szCs w:val="21"/>
                                        <w:lang w:eastAsia="en-GB"/>
                                      </w:rPr>
                                    </w:pPr>
                                    <w:r w:rsidRPr="00865F86">
                                      <w:rPr>
                                        <w:rFonts w:ascii="Arial" w:eastAsia="Times New Roman" w:hAnsi="Arial" w:cs="Arial"/>
                                        <w:b/>
                                        <w:bCs/>
                                        <w:color w:val="000001"/>
                                        <w:sz w:val="21"/>
                                        <w:szCs w:val="21"/>
                                        <w:lang w:eastAsia="en-GB"/>
                                      </w:rPr>
                                      <w:t>Click on Investments button to enquire about your investment options.</w:t>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65F86" w:rsidRP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10"/>
                    <w:gridCol w:w="189"/>
                    <w:gridCol w:w="4701"/>
                  </w:tblGrid>
                  <w:tr w:rsidR="00865F86" w:rsidRPr="00865F86">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10"/>
                        </w:tblGrid>
                        <w:tr w:rsidR="00865F86" w:rsidRPr="00865F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10"/>
                              </w:tblGrid>
                              <w:tr w:rsidR="00865F86" w:rsidRPr="00865F86" w:rsidTr="00865F86">
                                <w:trPr>
                                  <w:tblCellSpacing w:w="0" w:type="dxa"/>
                                  <w:jc w:val="center"/>
                                </w:trPr>
                                <w:tc>
                                  <w:tcPr>
                                    <w:tcW w:w="0" w:type="auto"/>
                                    <w:hideMark/>
                                  </w:tcPr>
                                  <w:p w:rsidR="00865F86" w:rsidRPr="00865F86" w:rsidRDefault="00865F86" w:rsidP="00865F86">
                                    <w:pPr>
                                      <w:spacing w:after="240" w:line="240" w:lineRule="auto"/>
                                      <w:rPr>
                                        <w:rFonts w:ascii="Arial" w:eastAsia="Times New Roman" w:hAnsi="Arial" w:cs="Arial"/>
                                        <w:color w:val="000001"/>
                                        <w:sz w:val="21"/>
                                        <w:szCs w:val="21"/>
                                        <w:lang w:eastAsia="en-GB"/>
                                      </w:rPr>
                                    </w:pPr>
                                    <w:r w:rsidRPr="00865F86">
                                      <w:rPr>
                                        <w:rFonts w:ascii="Arial" w:eastAsia="Times New Roman" w:hAnsi="Arial" w:cs="Arial"/>
                                        <w:b/>
                                        <w:bCs/>
                                        <w:color w:val="0000CD"/>
                                        <w:sz w:val="24"/>
                                        <w:szCs w:val="24"/>
                                        <w:lang w:eastAsia="en-GB"/>
                                      </w:rPr>
                                      <w:t>BBC Business News</w:t>
                                    </w:r>
                                    <w:r w:rsidRPr="00865F86">
                                      <w:rPr>
                                        <w:rFonts w:ascii="Arial" w:eastAsia="Times New Roman" w:hAnsi="Arial" w:cs="Arial"/>
                                        <w:color w:val="000001"/>
                                        <w:sz w:val="21"/>
                                        <w:szCs w:val="21"/>
                                        <w:lang w:eastAsia="en-GB"/>
                                      </w:rPr>
                                      <w:br/>
                                    </w:r>
                                    <w:r w:rsidRPr="00865F86">
                                      <w:rPr>
                                        <w:rFonts w:ascii="Arial" w:eastAsia="Times New Roman" w:hAnsi="Arial" w:cs="Arial"/>
                                        <w:color w:val="000001"/>
                                        <w:sz w:val="21"/>
                                        <w:szCs w:val="21"/>
                                        <w:lang w:eastAsia="en-GB"/>
                                      </w:rPr>
                                      <w:br/>
                                    </w:r>
                                    <w:hyperlink r:id="rId18" w:tgtFrame="_blank" w:history="1">
                                      <w:r w:rsidRPr="00865F86">
                                        <w:rPr>
                                          <w:rFonts w:ascii="Arial" w:eastAsia="Times New Roman" w:hAnsi="Arial" w:cs="Arial"/>
                                          <w:b/>
                                          <w:bCs/>
                                          <w:color w:val="0000CD"/>
                                          <w:sz w:val="21"/>
                                          <w:szCs w:val="21"/>
                                          <w:u w:val="single"/>
                                          <w:lang w:eastAsia="en-GB"/>
                                        </w:rPr>
                                        <w:t>Shoppers could face £271 rise in annual food bills</w:t>
                                      </w:r>
                                    </w:hyperlink>
                                    <w:r w:rsidRPr="00865F86">
                                      <w:rPr>
                                        <w:rFonts w:ascii="Arial" w:eastAsia="Times New Roman" w:hAnsi="Arial" w:cs="Arial"/>
                                        <w:b/>
                                        <w:bCs/>
                                        <w:color w:val="0000CD"/>
                                        <w:sz w:val="21"/>
                                        <w:szCs w:val="21"/>
                                        <w:lang w:eastAsia="en-GB"/>
                                      </w:rPr>
                                      <w:t> </w:t>
                                    </w:r>
                                    <w:r w:rsidRPr="00865F86">
                                      <w:rPr>
                                        <w:rFonts w:ascii="Arial" w:eastAsia="Times New Roman" w:hAnsi="Arial" w:cs="Arial"/>
                                        <w:color w:val="000001"/>
                                        <w:sz w:val="21"/>
                                        <w:szCs w:val="21"/>
                                        <w:lang w:eastAsia="en-GB"/>
                                      </w:rPr>
                                      <w:br/>
                                    </w:r>
                                    <w:r w:rsidRPr="00865F86">
                                      <w:rPr>
                                        <w:rFonts w:ascii="Arial" w:eastAsia="Times New Roman" w:hAnsi="Arial" w:cs="Arial"/>
                                        <w:color w:val="000001"/>
                                        <w:sz w:val="21"/>
                                        <w:szCs w:val="21"/>
                                        <w:lang w:eastAsia="en-GB"/>
                                      </w:rPr>
                                      <w:br/>
                                    </w:r>
                                    <w:r w:rsidRPr="00865F86">
                                      <w:rPr>
                                        <w:rFonts w:ascii="Arial" w:eastAsia="Times New Roman" w:hAnsi="Arial" w:cs="Arial"/>
                                        <w:color w:val="000001"/>
                                        <w:sz w:val="21"/>
                                        <w:szCs w:val="21"/>
                                        <w:lang w:eastAsia="en-GB"/>
                                      </w:rPr>
                                      <w:br/>
                                    </w:r>
                                    <w:r w:rsidRPr="00865F86">
                                      <w:rPr>
                                        <w:rFonts w:ascii="Arial" w:eastAsia="Times New Roman" w:hAnsi="Arial" w:cs="Arial"/>
                                        <w:color w:val="000001"/>
                                        <w:sz w:val="21"/>
                                        <w:szCs w:val="21"/>
                                        <w:lang w:eastAsia="en-GB"/>
                                      </w:rPr>
                                      <w:br/>
                                    </w:r>
                                    <w:r w:rsidRPr="00865F86">
                                      <w:rPr>
                                        <w:rFonts w:ascii="Arial" w:eastAsia="Times New Roman" w:hAnsi="Arial" w:cs="Arial"/>
                                        <w:color w:val="000001"/>
                                        <w:sz w:val="21"/>
                                        <w:szCs w:val="21"/>
                                        <w:lang w:eastAsia="en-GB"/>
                                      </w:rPr>
                                      <w:br/>
                                    </w:r>
                                    <w:r w:rsidRPr="00865F86">
                                      <w:rPr>
                                        <w:rFonts w:ascii="Arial" w:eastAsia="Times New Roman" w:hAnsi="Arial" w:cs="Arial"/>
                                        <w:color w:val="000001"/>
                                        <w:sz w:val="21"/>
                                        <w:szCs w:val="21"/>
                                        <w:lang w:eastAsia="en-GB"/>
                                      </w:rPr>
                                      <w:lastRenderedPageBreak/>
                                      <w:br/>
                                    </w:r>
                                    <w:proofErr w:type="spellStart"/>
                                    <w:r w:rsidRPr="00865F86">
                                      <w:rPr>
                                        <w:rFonts w:ascii="Arial" w:eastAsia="Times New Roman" w:hAnsi="Arial" w:cs="Arial"/>
                                        <w:b/>
                                        <w:bCs/>
                                        <w:color w:val="0000CD"/>
                                        <w:sz w:val="24"/>
                                        <w:szCs w:val="24"/>
                                        <w:u w:val="single"/>
                                        <w:lang w:eastAsia="en-GB"/>
                                      </w:rPr>
                                      <w:t>MoneyMatters</w:t>
                                    </w:r>
                                    <w:proofErr w:type="spellEnd"/>
                                    <w:r w:rsidRPr="00865F86">
                                      <w:rPr>
                                        <w:rFonts w:ascii="Arial" w:eastAsia="Times New Roman" w:hAnsi="Arial" w:cs="Arial"/>
                                        <w:color w:val="0000CD"/>
                                        <w:sz w:val="24"/>
                                        <w:szCs w:val="24"/>
                                        <w:lang w:eastAsia="en-GB"/>
                                      </w:rPr>
                                      <w:br/>
                                    </w:r>
                                    <w:r w:rsidRPr="00865F86">
                                      <w:rPr>
                                        <w:rFonts w:ascii="Arial" w:eastAsia="Times New Roman" w:hAnsi="Arial" w:cs="Arial"/>
                                        <w:color w:val="0000CD"/>
                                        <w:sz w:val="24"/>
                                        <w:szCs w:val="24"/>
                                        <w:lang w:eastAsia="en-GB"/>
                                      </w:rPr>
                                      <w:br/>
                                      <w:t>Click below to read our magazine</w:t>
                                    </w:r>
                                    <w:r w:rsidRPr="00865F86">
                                      <w:rPr>
                                        <w:rFonts w:ascii="Arial" w:eastAsia="Times New Roman" w:hAnsi="Arial" w:cs="Arial"/>
                                        <w:color w:val="000001"/>
                                        <w:sz w:val="21"/>
                                        <w:szCs w:val="21"/>
                                        <w:lang w:eastAsia="en-GB"/>
                                      </w:rPr>
                                      <w:br/>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lastRenderedPageBreak/>
                                      <w:t> </w:t>
                                    </w:r>
                                  </w:p>
                                </w:tc>
                              </w:tr>
                              <w:tr w:rsidR="00865F86" w:rsidRPr="00865F86" w:rsidTr="00865F86">
                                <w:trPr>
                                  <w:tblCellSpacing w:w="0" w:type="dxa"/>
                                  <w:jc w:val="center"/>
                                </w:trPr>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noProof/>
                                        <w:color w:val="000001"/>
                                        <w:sz w:val="24"/>
                                        <w:szCs w:val="24"/>
                                        <w:lang w:eastAsia="en-GB"/>
                                      </w:rPr>
                                      <w:drawing>
                                        <wp:inline distT="0" distB="0" distL="0" distR="0" wp14:anchorId="6436C1D7" wp14:editId="28909A92">
                                          <wp:extent cx="2981325" cy="628650"/>
                                          <wp:effectExtent l="0" t="0" r="9525" b="0"/>
                                          <wp:docPr id="18" name="Picture 18" descr="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628650"/>
                                                  </a:xfrm>
                                                  <a:prstGeom prst="rect">
                                                    <a:avLst/>
                                                  </a:prstGeom>
                                                  <a:noFill/>
                                                  <a:ln>
                                                    <a:noFill/>
                                                  </a:ln>
                                                </pic:spPr>
                                              </pic:pic>
                                            </a:graphicData>
                                          </a:graphic>
                                        </wp:inline>
                                      </w:drawing>
                                    </w:r>
                                  </w:p>
                                </w:tc>
                              </w:tr>
                              <w:tr w:rsidR="00865F86" w:rsidRPr="00865F86" w:rsidTr="00865F86">
                                <w:trPr>
                                  <w:trHeight w:val="150"/>
                                  <w:tblCellSpacing w:w="0" w:type="dxa"/>
                                  <w:jc w:val="center"/>
                                </w:trPr>
                                <w:tc>
                                  <w:tcPr>
                                    <w:tcW w:w="0" w:type="auto"/>
                                    <w:vAlign w:val="center"/>
                                    <w:hideMark/>
                                  </w:tcPr>
                                  <w:p w:rsidR="00865F86" w:rsidRPr="00865F86" w:rsidRDefault="00865F86" w:rsidP="00865F86">
                                    <w:pPr>
                                      <w:spacing w:after="0" w:line="150" w:lineRule="atLeast"/>
                                      <w:rPr>
                                        <w:rFonts w:ascii="inherit" w:eastAsia="Times New Roman" w:hAnsi="inherit" w:cs="Times New Roman"/>
                                        <w:sz w:val="15"/>
                                        <w:szCs w:val="15"/>
                                        <w:lang w:eastAsia="en-GB"/>
                                      </w:rPr>
                                    </w:pPr>
                                    <w:r w:rsidRPr="00865F86">
                                      <w:rPr>
                                        <w:rFonts w:ascii="inherit" w:eastAsia="Times New Roman" w:hAnsi="inherit" w:cs="Times New Roman"/>
                                        <w:sz w:val="15"/>
                                        <w:szCs w:val="15"/>
                                        <w:lang w:eastAsia="en-GB"/>
                                      </w:rPr>
                                      <w:t> </w:t>
                                    </w: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c>
                      <w:tcPr>
                        <w:tcW w:w="0" w:type="auto"/>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r w:rsidRPr="00865F86">
                          <w:rPr>
                            <w:rFonts w:ascii="inherit" w:eastAsia="Times New Roman" w:hAnsi="inherit" w:cs="Times New Roman"/>
                            <w:sz w:val="24"/>
                            <w:szCs w:val="24"/>
                            <w:lang w:eastAsia="en-GB"/>
                          </w:rPr>
                          <w:lastRenderedPageBreak/>
                          <w:t> </w:t>
                        </w:r>
                      </w:p>
                    </w:tc>
                    <w:tc>
                      <w:tcPr>
                        <w:tcW w:w="2450" w:type="pct"/>
                        <w:hideMark/>
                      </w:tcPr>
                      <w:p w:rsidR="00865F86" w:rsidRPr="00865F86" w:rsidRDefault="00865F86" w:rsidP="00865F86">
                        <w:pPr>
                          <w:spacing w:after="0" w:line="240" w:lineRule="auto"/>
                          <w:jc w:val="center"/>
                          <w:rPr>
                            <w:rFonts w:ascii="inherit" w:eastAsia="Times New Roman" w:hAnsi="inherit" w:cs="Times New Roman"/>
                            <w:sz w:val="24"/>
                            <w:szCs w:val="24"/>
                            <w:lang w:eastAsia="en-GB"/>
                          </w:rPr>
                        </w:pPr>
                      </w:p>
                    </w:tc>
                  </w:tr>
                </w:tbl>
                <w:p w:rsidR="00865F86" w:rsidRPr="00865F86" w:rsidRDefault="00865F86" w:rsidP="00865F86">
                  <w:pPr>
                    <w:spacing w:after="0" w:line="240" w:lineRule="auto"/>
                    <w:jc w:val="center"/>
                    <w:rPr>
                      <w:rFonts w:ascii="Arial" w:eastAsia="Times New Roman" w:hAnsi="Arial" w:cs="Arial"/>
                      <w:color w:val="000001"/>
                      <w:sz w:val="21"/>
                      <w:szCs w:val="21"/>
                      <w:lang w:eastAsia="en-GB"/>
                    </w:rPr>
                  </w:pPr>
                </w:p>
              </w:tc>
            </w:tr>
          </w:tbl>
          <w:p w:rsidR="00865F86" w:rsidRPr="00865F86" w:rsidRDefault="00865F86" w:rsidP="00865F86">
            <w:pPr>
              <w:spacing w:after="0" w:line="240" w:lineRule="auto"/>
              <w:jc w:val="center"/>
              <w:rPr>
                <w:rFonts w:ascii="inherit" w:eastAsia="Times New Roman" w:hAnsi="inherit" w:cs="Times New Roman"/>
                <w:color w:val="000001"/>
                <w:sz w:val="27"/>
                <w:szCs w:val="27"/>
                <w:lang w:eastAsia="en-GB"/>
              </w:rPr>
            </w:pPr>
          </w:p>
        </w:tc>
      </w:tr>
    </w:tbl>
    <w:p w:rsidR="003856FE" w:rsidRDefault="003856FE">
      <w:bookmarkStart w:id="0" w:name="_GoBack"/>
      <w:bookmarkEnd w:id="0"/>
    </w:p>
    <w:sectPr w:rsidR="0038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86"/>
    <w:rsid w:val="003856FE"/>
    <w:rsid w:val="0086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EA52-8665-4737-A56E-6CB7832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123572">
      <w:bodyDiv w:val="1"/>
      <w:marLeft w:val="0"/>
      <w:marRight w:val="0"/>
      <w:marTop w:val="0"/>
      <w:marBottom w:val="0"/>
      <w:divBdr>
        <w:top w:val="none" w:sz="0" w:space="0" w:color="auto"/>
        <w:left w:val="none" w:sz="0" w:space="0" w:color="auto"/>
        <w:bottom w:val="none" w:sz="0" w:space="0" w:color="auto"/>
        <w:right w:val="none" w:sz="0" w:space="0" w:color="auto"/>
      </w:divBdr>
      <w:divsChild>
        <w:div w:id="677929503">
          <w:marLeft w:val="0"/>
          <w:marRight w:val="0"/>
          <w:marTop w:val="0"/>
          <w:marBottom w:val="0"/>
          <w:divBdr>
            <w:top w:val="none" w:sz="0" w:space="0" w:color="auto"/>
            <w:left w:val="none" w:sz="0" w:space="0" w:color="auto"/>
            <w:bottom w:val="none" w:sz="0" w:space="0" w:color="auto"/>
            <w:right w:val="none" w:sz="0" w:space="0" w:color="auto"/>
          </w:divBdr>
        </w:div>
        <w:div w:id="62804199">
          <w:marLeft w:val="0"/>
          <w:marRight w:val="0"/>
          <w:marTop w:val="0"/>
          <w:marBottom w:val="0"/>
          <w:divBdr>
            <w:top w:val="none" w:sz="0" w:space="0" w:color="auto"/>
            <w:left w:val="none" w:sz="0" w:space="0" w:color="auto"/>
            <w:bottom w:val="none" w:sz="0" w:space="0" w:color="auto"/>
            <w:right w:val="none" w:sz="0" w:space="0" w:color="auto"/>
          </w:divBdr>
          <w:divsChild>
            <w:div w:id="1082484170">
              <w:marLeft w:val="0"/>
              <w:marRight w:val="0"/>
              <w:marTop w:val="0"/>
              <w:marBottom w:val="0"/>
              <w:divBdr>
                <w:top w:val="none" w:sz="0" w:space="0" w:color="auto"/>
                <w:left w:val="none" w:sz="0" w:space="0" w:color="auto"/>
                <w:bottom w:val="none" w:sz="0" w:space="0" w:color="auto"/>
                <w:right w:val="none" w:sz="0" w:space="0" w:color="auto"/>
              </w:divBdr>
              <w:divsChild>
                <w:div w:id="937102412">
                  <w:marLeft w:val="0"/>
                  <w:marRight w:val="0"/>
                  <w:marTop w:val="0"/>
                  <w:marBottom w:val="0"/>
                  <w:divBdr>
                    <w:top w:val="none" w:sz="0" w:space="0" w:color="auto"/>
                    <w:left w:val="none" w:sz="0" w:space="0" w:color="auto"/>
                    <w:bottom w:val="none" w:sz="0" w:space="0" w:color="auto"/>
                    <w:right w:val="none" w:sz="0" w:space="0" w:color="auto"/>
                  </w:divBdr>
                </w:div>
              </w:divsChild>
            </w:div>
            <w:div w:id="1143428370">
              <w:marLeft w:val="0"/>
              <w:marRight w:val="0"/>
              <w:marTop w:val="0"/>
              <w:marBottom w:val="0"/>
              <w:divBdr>
                <w:top w:val="none" w:sz="0" w:space="0" w:color="auto"/>
                <w:left w:val="none" w:sz="0" w:space="0" w:color="auto"/>
                <w:bottom w:val="none" w:sz="0" w:space="0" w:color="auto"/>
                <w:right w:val="none" w:sz="0" w:space="0" w:color="auto"/>
              </w:divBdr>
              <w:divsChild>
                <w:div w:id="176507720">
                  <w:marLeft w:val="0"/>
                  <w:marRight w:val="0"/>
                  <w:marTop w:val="0"/>
                  <w:marBottom w:val="0"/>
                  <w:divBdr>
                    <w:top w:val="none" w:sz="0" w:space="0" w:color="auto"/>
                    <w:left w:val="none" w:sz="0" w:space="0" w:color="auto"/>
                    <w:bottom w:val="none" w:sz="0" w:space="0" w:color="auto"/>
                    <w:right w:val="none" w:sz="0" w:space="0" w:color="auto"/>
                  </w:divBdr>
                </w:div>
              </w:divsChild>
            </w:div>
            <w:div w:id="1722634773">
              <w:marLeft w:val="0"/>
              <w:marRight w:val="0"/>
              <w:marTop w:val="0"/>
              <w:marBottom w:val="0"/>
              <w:divBdr>
                <w:top w:val="none" w:sz="0" w:space="0" w:color="auto"/>
                <w:left w:val="none" w:sz="0" w:space="0" w:color="auto"/>
                <w:bottom w:val="none" w:sz="0" w:space="0" w:color="auto"/>
                <w:right w:val="none" w:sz="0" w:space="0" w:color="auto"/>
              </w:divBdr>
              <w:divsChild>
                <w:div w:id="1453746373">
                  <w:marLeft w:val="0"/>
                  <w:marRight w:val="0"/>
                  <w:marTop w:val="0"/>
                  <w:marBottom w:val="0"/>
                  <w:divBdr>
                    <w:top w:val="none" w:sz="0" w:space="0" w:color="auto"/>
                    <w:left w:val="none" w:sz="0" w:space="0" w:color="auto"/>
                    <w:bottom w:val="none" w:sz="0" w:space="0" w:color="auto"/>
                    <w:right w:val="none" w:sz="0" w:space="0" w:color="auto"/>
                  </w:divBdr>
                  <w:divsChild>
                    <w:div w:id="8900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0386">
              <w:marLeft w:val="0"/>
              <w:marRight w:val="0"/>
              <w:marTop w:val="0"/>
              <w:marBottom w:val="0"/>
              <w:divBdr>
                <w:top w:val="none" w:sz="0" w:space="0" w:color="auto"/>
                <w:left w:val="none" w:sz="0" w:space="0" w:color="auto"/>
                <w:bottom w:val="none" w:sz="0" w:space="0" w:color="auto"/>
                <w:right w:val="none" w:sz="0" w:space="0" w:color="auto"/>
              </w:divBdr>
              <w:divsChild>
                <w:div w:id="891430801">
                  <w:marLeft w:val="0"/>
                  <w:marRight w:val="0"/>
                  <w:marTop w:val="0"/>
                  <w:marBottom w:val="0"/>
                  <w:divBdr>
                    <w:top w:val="none" w:sz="0" w:space="0" w:color="auto"/>
                    <w:left w:val="none" w:sz="0" w:space="0" w:color="auto"/>
                    <w:bottom w:val="none" w:sz="0" w:space="0" w:color="auto"/>
                    <w:right w:val="none" w:sz="0" w:space="0" w:color="auto"/>
                  </w:divBdr>
                  <w:divsChild>
                    <w:div w:id="1804889250">
                      <w:marLeft w:val="0"/>
                      <w:marRight w:val="0"/>
                      <w:marTop w:val="0"/>
                      <w:marBottom w:val="0"/>
                      <w:divBdr>
                        <w:top w:val="none" w:sz="0" w:space="0" w:color="auto"/>
                        <w:left w:val="none" w:sz="0" w:space="0" w:color="auto"/>
                        <w:bottom w:val="none" w:sz="0" w:space="0" w:color="auto"/>
                        <w:right w:val="none" w:sz="0" w:space="0" w:color="auto"/>
                      </w:divBdr>
                      <w:divsChild>
                        <w:div w:id="151413654">
                          <w:marLeft w:val="0"/>
                          <w:marRight w:val="0"/>
                          <w:marTop w:val="0"/>
                          <w:marBottom w:val="0"/>
                          <w:divBdr>
                            <w:top w:val="none" w:sz="0" w:space="0" w:color="auto"/>
                            <w:left w:val="none" w:sz="0" w:space="0" w:color="auto"/>
                            <w:bottom w:val="none" w:sz="0" w:space="0" w:color="auto"/>
                            <w:right w:val="none" w:sz="0" w:space="0" w:color="auto"/>
                          </w:divBdr>
                          <w:divsChild>
                            <w:div w:id="1650400368">
                              <w:marLeft w:val="0"/>
                              <w:marRight w:val="0"/>
                              <w:marTop w:val="0"/>
                              <w:marBottom w:val="0"/>
                              <w:divBdr>
                                <w:top w:val="none" w:sz="0" w:space="0" w:color="auto"/>
                                <w:left w:val="none" w:sz="0" w:space="0" w:color="auto"/>
                                <w:bottom w:val="none" w:sz="0" w:space="0" w:color="auto"/>
                                <w:right w:val="none" w:sz="0" w:space="0" w:color="auto"/>
                              </w:divBdr>
                              <w:divsChild>
                                <w:div w:id="4092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4332">
                  <w:marLeft w:val="0"/>
                  <w:marRight w:val="0"/>
                  <w:marTop w:val="0"/>
                  <w:marBottom w:val="0"/>
                  <w:divBdr>
                    <w:top w:val="none" w:sz="0" w:space="0" w:color="auto"/>
                    <w:left w:val="none" w:sz="0" w:space="0" w:color="auto"/>
                    <w:bottom w:val="none" w:sz="0" w:space="0" w:color="auto"/>
                    <w:right w:val="none" w:sz="0" w:space="0" w:color="auto"/>
                  </w:divBdr>
                  <w:divsChild>
                    <w:div w:id="1637763215">
                      <w:marLeft w:val="0"/>
                      <w:marRight w:val="0"/>
                      <w:marTop w:val="0"/>
                      <w:marBottom w:val="0"/>
                      <w:divBdr>
                        <w:top w:val="none" w:sz="0" w:space="0" w:color="auto"/>
                        <w:left w:val="none" w:sz="0" w:space="0" w:color="auto"/>
                        <w:bottom w:val="none" w:sz="0" w:space="0" w:color="auto"/>
                        <w:right w:val="none" w:sz="0" w:space="0" w:color="auto"/>
                      </w:divBdr>
                      <w:divsChild>
                        <w:div w:id="967590059">
                          <w:marLeft w:val="0"/>
                          <w:marRight w:val="0"/>
                          <w:marTop w:val="0"/>
                          <w:marBottom w:val="0"/>
                          <w:divBdr>
                            <w:top w:val="none" w:sz="0" w:space="0" w:color="auto"/>
                            <w:left w:val="none" w:sz="0" w:space="0" w:color="auto"/>
                            <w:bottom w:val="none" w:sz="0" w:space="0" w:color="auto"/>
                            <w:right w:val="none" w:sz="0" w:space="0" w:color="auto"/>
                          </w:divBdr>
                          <w:divsChild>
                            <w:div w:id="2113628015">
                              <w:marLeft w:val="0"/>
                              <w:marRight w:val="0"/>
                              <w:marTop w:val="0"/>
                              <w:marBottom w:val="0"/>
                              <w:divBdr>
                                <w:top w:val="none" w:sz="0" w:space="0" w:color="auto"/>
                                <w:left w:val="none" w:sz="0" w:space="0" w:color="auto"/>
                                <w:bottom w:val="none" w:sz="0" w:space="0" w:color="auto"/>
                                <w:right w:val="none" w:sz="0" w:space="0" w:color="auto"/>
                              </w:divBdr>
                              <w:divsChild>
                                <w:div w:id="6289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2312">
                  <w:marLeft w:val="0"/>
                  <w:marRight w:val="0"/>
                  <w:marTop w:val="0"/>
                  <w:marBottom w:val="0"/>
                  <w:divBdr>
                    <w:top w:val="none" w:sz="0" w:space="0" w:color="auto"/>
                    <w:left w:val="none" w:sz="0" w:space="0" w:color="auto"/>
                    <w:bottom w:val="none" w:sz="0" w:space="0" w:color="auto"/>
                    <w:right w:val="none" w:sz="0" w:space="0" w:color="auto"/>
                  </w:divBdr>
                  <w:divsChild>
                    <w:div w:id="875969480">
                      <w:marLeft w:val="0"/>
                      <w:marRight w:val="0"/>
                      <w:marTop w:val="0"/>
                      <w:marBottom w:val="0"/>
                      <w:divBdr>
                        <w:top w:val="none" w:sz="0" w:space="0" w:color="auto"/>
                        <w:left w:val="none" w:sz="0" w:space="0" w:color="auto"/>
                        <w:bottom w:val="none" w:sz="0" w:space="0" w:color="auto"/>
                        <w:right w:val="none" w:sz="0" w:space="0" w:color="auto"/>
                      </w:divBdr>
                      <w:divsChild>
                        <w:div w:id="1064723694">
                          <w:marLeft w:val="0"/>
                          <w:marRight w:val="0"/>
                          <w:marTop w:val="0"/>
                          <w:marBottom w:val="0"/>
                          <w:divBdr>
                            <w:top w:val="none" w:sz="0" w:space="0" w:color="auto"/>
                            <w:left w:val="none" w:sz="0" w:space="0" w:color="auto"/>
                            <w:bottom w:val="none" w:sz="0" w:space="0" w:color="auto"/>
                            <w:right w:val="none" w:sz="0" w:space="0" w:color="auto"/>
                          </w:divBdr>
                          <w:divsChild>
                            <w:div w:id="1065446209">
                              <w:marLeft w:val="0"/>
                              <w:marRight w:val="0"/>
                              <w:marTop w:val="0"/>
                              <w:marBottom w:val="0"/>
                              <w:divBdr>
                                <w:top w:val="none" w:sz="0" w:space="0" w:color="auto"/>
                                <w:left w:val="none" w:sz="0" w:space="0" w:color="auto"/>
                                <w:bottom w:val="none" w:sz="0" w:space="0" w:color="auto"/>
                                <w:right w:val="none" w:sz="0" w:space="0" w:color="auto"/>
                              </w:divBdr>
                              <w:divsChild>
                                <w:div w:id="12002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78019">
                  <w:marLeft w:val="0"/>
                  <w:marRight w:val="0"/>
                  <w:marTop w:val="0"/>
                  <w:marBottom w:val="0"/>
                  <w:divBdr>
                    <w:top w:val="none" w:sz="0" w:space="0" w:color="auto"/>
                    <w:left w:val="none" w:sz="0" w:space="0" w:color="auto"/>
                    <w:bottom w:val="none" w:sz="0" w:space="0" w:color="auto"/>
                    <w:right w:val="none" w:sz="0" w:space="0" w:color="auto"/>
                  </w:divBdr>
                  <w:divsChild>
                    <w:div w:id="539975432">
                      <w:marLeft w:val="0"/>
                      <w:marRight w:val="0"/>
                      <w:marTop w:val="0"/>
                      <w:marBottom w:val="0"/>
                      <w:divBdr>
                        <w:top w:val="none" w:sz="0" w:space="0" w:color="auto"/>
                        <w:left w:val="none" w:sz="0" w:space="0" w:color="auto"/>
                        <w:bottom w:val="none" w:sz="0" w:space="0" w:color="auto"/>
                        <w:right w:val="none" w:sz="0" w:space="0" w:color="auto"/>
                      </w:divBdr>
                      <w:divsChild>
                        <w:div w:id="1392970215">
                          <w:marLeft w:val="0"/>
                          <w:marRight w:val="0"/>
                          <w:marTop w:val="0"/>
                          <w:marBottom w:val="0"/>
                          <w:divBdr>
                            <w:top w:val="none" w:sz="0" w:space="0" w:color="auto"/>
                            <w:left w:val="none" w:sz="0" w:space="0" w:color="auto"/>
                            <w:bottom w:val="none" w:sz="0" w:space="0" w:color="auto"/>
                            <w:right w:val="none" w:sz="0" w:space="0" w:color="auto"/>
                          </w:divBdr>
                          <w:divsChild>
                            <w:div w:id="609316537">
                              <w:marLeft w:val="0"/>
                              <w:marRight w:val="0"/>
                              <w:marTop w:val="0"/>
                              <w:marBottom w:val="0"/>
                              <w:divBdr>
                                <w:top w:val="none" w:sz="0" w:space="0" w:color="auto"/>
                                <w:left w:val="none" w:sz="0" w:space="0" w:color="auto"/>
                                <w:bottom w:val="none" w:sz="0" w:space="0" w:color="auto"/>
                                <w:right w:val="none" w:sz="0" w:space="0" w:color="auto"/>
                              </w:divBdr>
                              <w:divsChild>
                                <w:div w:id="2051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07728">
              <w:marLeft w:val="0"/>
              <w:marRight w:val="0"/>
              <w:marTop w:val="0"/>
              <w:marBottom w:val="0"/>
              <w:divBdr>
                <w:top w:val="none" w:sz="0" w:space="0" w:color="auto"/>
                <w:left w:val="none" w:sz="0" w:space="0" w:color="auto"/>
                <w:bottom w:val="none" w:sz="0" w:space="0" w:color="auto"/>
                <w:right w:val="none" w:sz="0" w:space="0" w:color="auto"/>
              </w:divBdr>
              <w:divsChild>
                <w:div w:id="2029477754">
                  <w:marLeft w:val="0"/>
                  <w:marRight w:val="0"/>
                  <w:marTop w:val="0"/>
                  <w:marBottom w:val="0"/>
                  <w:divBdr>
                    <w:top w:val="none" w:sz="0" w:space="0" w:color="auto"/>
                    <w:left w:val="none" w:sz="0" w:space="0" w:color="auto"/>
                    <w:bottom w:val="none" w:sz="0" w:space="0" w:color="auto"/>
                    <w:right w:val="none" w:sz="0" w:space="0" w:color="auto"/>
                  </w:divBdr>
                  <w:divsChild>
                    <w:div w:id="5696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3908">
              <w:marLeft w:val="0"/>
              <w:marRight w:val="0"/>
              <w:marTop w:val="0"/>
              <w:marBottom w:val="0"/>
              <w:divBdr>
                <w:top w:val="none" w:sz="0" w:space="0" w:color="auto"/>
                <w:left w:val="none" w:sz="0" w:space="0" w:color="auto"/>
                <w:bottom w:val="none" w:sz="0" w:space="0" w:color="auto"/>
                <w:right w:val="none" w:sz="0" w:space="0" w:color="auto"/>
              </w:divBdr>
              <w:divsChild>
                <w:div w:id="1705473739">
                  <w:marLeft w:val="0"/>
                  <w:marRight w:val="0"/>
                  <w:marTop w:val="0"/>
                  <w:marBottom w:val="0"/>
                  <w:divBdr>
                    <w:top w:val="none" w:sz="0" w:space="0" w:color="auto"/>
                    <w:left w:val="none" w:sz="0" w:space="0" w:color="auto"/>
                    <w:bottom w:val="none" w:sz="0" w:space="0" w:color="auto"/>
                    <w:right w:val="none" w:sz="0" w:space="0" w:color="auto"/>
                  </w:divBdr>
                  <w:divsChild>
                    <w:div w:id="1182623630">
                      <w:marLeft w:val="0"/>
                      <w:marRight w:val="0"/>
                      <w:marTop w:val="0"/>
                      <w:marBottom w:val="0"/>
                      <w:divBdr>
                        <w:top w:val="none" w:sz="0" w:space="0" w:color="auto"/>
                        <w:left w:val="none" w:sz="0" w:space="0" w:color="auto"/>
                        <w:bottom w:val="none" w:sz="0" w:space="0" w:color="auto"/>
                        <w:right w:val="none" w:sz="0" w:space="0" w:color="auto"/>
                      </w:divBdr>
                      <w:divsChild>
                        <w:div w:id="1096749125">
                          <w:marLeft w:val="0"/>
                          <w:marRight w:val="0"/>
                          <w:marTop w:val="0"/>
                          <w:marBottom w:val="0"/>
                          <w:divBdr>
                            <w:top w:val="none" w:sz="0" w:space="0" w:color="auto"/>
                            <w:left w:val="none" w:sz="0" w:space="0" w:color="auto"/>
                            <w:bottom w:val="none" w:sz="0" w:space="0" w:color="auto"/>
                            <w:right w:val="none" w:sz="0" w:space="0" w:color="auto"/>
                          </w:divBdr>
                          <w:divsChild>
                            <w:div w:id="1519923242">
                              <w:marLeft w:val="0"/>
                              <w:marRight w:val="0"/>
                              <w:marTop w:val="0"/>
                              <w:marBottom w:val="0"/>
                              <w:divBdr>
                                <w:top w:val="none" w:sz="0" w:space="0" w:color="auto"/>
                                <w:left w:val="none" w:sz="0" w:space="0" w:color="auto"/>
                                <w:bottom w:val="none" w:sz="0" w:space="0" w:color="auto"/>
                                <w:right w:val="none" w:sz="0" w:space="0" w:color="auto"/>
                              </w:divBdr>
                              <w:divsChild>
                                <w:div w:id="3184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78945">
              <w:marLeft w:val="0"/>
              <w:marRight w:val="0"/>
              <w:marTop w:val="0"/>
              <w:marBottom w:val="0"/>
              <w:divBdr>
                <w:top w:val="none" w:sz="0" w:space="0" w:color="auto"/>
                <w:left w:val="none" w:sz="0" w:space="0" w:color="auto"/>
                <w:bottom w:val="none" w:sz="0" w:space="0" w:color="auto"/>
                <w:right w:val="none" w:sz="0" w:space="0" w:color="auto"/>
              </w:divBdr>
            </w:div>
          </w:divsChild>
        </w:div>
        <w:div w:id="347870003">
          <w:marLeft w:val="0"/>
          <w:marRight w:val="0"/>
          <w:marTop w:val="0"/>
          <w:marBottom w:val="0"/>
          <w:divBdr>
            <w:top w:val="none" w:sz="0" w:space="0" w:color="auto"/>
            <w:left w:val="none" w:sz="0" w:space="0" w:color="auto"/>
            <w:bottom w:val="none" w:sz="0" w:space="0" w:color="auto"/>
            <w:right w:val="none" w:sz="0" w:space="0" w:color="auto"/>
          </w:divBdr>
          <w:divsChild>
            <w:div w:id="2108888771">
              <w:marLeft w:val="0"/>
              <w:marRight w:val="0"/>
              <w:marTop w:val="0"/>
              <w:marBottom w:val="0"/>
              <w:divBdr>
                <w:top w:val="none" w:sz="0" w:space="0" w:color="auto"/>
                <w:left w:val="none" w:sz="0" w:space="0" w:color="auto"/>
                <w:bottom w:val="none" w:sz="0" w:space="0" w:color="auto"/>
                <w:right w:val="none" w:sz="0" w:space="0" w:color="auto"/>
              </w:divBdr>
              <w:divsChild>
                <w:div w:id="1230966438">
                  <w:marLeft w:val="0"/>
                  <w:marRight w:val="0"/>
                  <w:marTop w:val="0"/>
                  <w:marBottom w:val="0"/>
                  <w:divBdr>
                    <w:top w:val="none" w:sz="0" w:space="0" w:color="auto"/>
                    <w:left w:val="none" w:sz="0" w:space="0" w:color="auto"/>
                    <w:bottom w:val="none" w:sz="0" w:space="0" w:color="auto"/>
                    <w:right w:val="none" w:sz="0" w:space="0" w:color="auto"/>
                  </w:divBdr>
                  <w:divsChild>
                    <w:div w:id="2120638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6901">
          <w:marLeft w:val="0"/>
          <w:marRight w:val="0"/>
          <w:marTop w:val="0"/>
          <w:marBottom w:val="0"/>
          <w:divBdr>
            <w:top w:val="none" w:sz="0" w:space="0" w:color="auto"/>
            <w:left w:val="none" w:sz="0" w:space="0" w:color="auto"/>
            <w:bottom w:val="none" w:sz="0" w:space="0" w:color="auto"/>
            <w:right w:val="none" w:sz="0" w:space="0" w:color="auto"/>
          </w:divBdr>
          <w:divsChild>
            <w:div w:id="1507356976">
              <w:marLeft w:val="0"/>
              <w:marRight w:val="0"/>
              <w:marTop w:val="0"/>
              <w:marBottom w:val="0"/>
              <w:divBdr>
                <w:top w:val="none" w:sz="0" w:space="0" w:color="auto"/>
                <w:left w:val="none" w:sz="0" w:space="0" w:color="auto"/>
                <w:bottom w:val="none" w:sz="0" w:space="0" w:color="auto"/>
                <w:right w:val="none" w:sz="0" w:space="0" w:color="auto"/>
              </w:divBdr>
              <w:divsChild>
                <w:div w:id="1016811508">
                  <w:marLeft w:val="0"/>
                  <w:marRight w:val="0"/>
                  <w:marTop w:val="0"/>
                  <w:marBottom w:val="0"/>
                  <w:divBdr>
                    <w:top w:val="none" w:sz="0" w:space="0" w:color="auto"/>
                    <w:left w:val="none" w:sz="0" w:space="0" w:color="auto"/>
                    <w:bottom w:val="none" w:sz="0" w:space="0" w:color="auto"/>
                    <w:right w:val="none" w:sz="0" w:space="0" w:color="auto"/>
                  </w:divBdr>
                  <w:divsChild>
                    <w:div w:id="366686306">
                      <w:marLeft w:val="0"/>
                      <w:marRight w:val="0"/>
                      <w:marTop w:val="0"/>
                      <w:marBottom w:val="0"/>
                      <w:divBdr>
                        <w:top w:val="none" w:sz="0" w:space="0" w:color="auto"/>
                        <w:left w:val="none" w:sz="0" w:space="0" w:color="auto"/>
                        <w:bottom w:val="none" w:sz="0" w:space="0" w:color="auto"/>
                        <w:right w:val="none" w:sz="0" w:space="0" w:color="auto"/>
                      </w:divBdr>
                      <w:divsChild>
                        <w:div w:id="1087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896">
          <w:marLeft w:val="0"/>
          <w:marRight w:val="0"/>
          <w:marTop w:val="0"/>
          <w:marBottom w:val="0"/>
          <w:divBdr>
            <w:top w:val="none" w:sz="0" w:space="0" w:color="auto"/>
            <w:left w:val="none" w:sz="0" w:space="0" w:color="auto"/>
            <w:bottom w:val="none" w:sz="0" w:space="0" w:color="auto"/>
            <w:right w:val="none" w:sz="0" w:space="0" w:color="auto"/>
          </w:divBdr>
          <w:divsChild>
            <w:div w:id="1951816257">
              <w:marLeft w:val="0"/>
              <w:marRight w:val="0"/>
              <w:marTop w:val="0"/>
              <w:marBottom w:val="0"/>
              <w:divBdr>
                <w:top w:val="none" w:sz="0" w:space="0" w:color="auto"/>
                <w:left w:val="none" w:sz="0" w:space="0" w:color="auto"/>
                <w:bottom w:val="none" w:sz="0" w:space="0" w:color="auto"/>
                <w:right w:val="none" w:sz="0" w:space="0" w:color="auto"/>
              </w:divBdr>
              <w:divsChild>
                <w:div w:id="14231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545">
          <w:marLeft w:val="0"/>
          <w:marRight w:val="0"/>
          <w:marTop w:val="0"/>
          <w:marBottom w:val="0"/>
          <w:divBdr>
            <w:top w:val="none" w:sz="0" w:space="0" w:color="auto"/>
            <w:left w:val="none" w:sz="0" w:space="0" w:color="auto"/>
            <w:bottom w:val="none" w:sz="0" w:space="0" w:color="auto"/>
            <w:right w:val="none" w:sz="0" w:space="0" w:color="auto"/>
          </w:divBdr>
          <w:divsChild>
            <w:div w:id="1258828865">
              <w:marLeft w:val="0"/>
              <w:marRight w:val="0"/>
              <w:marTop w:val="0"/>
              <w:marBottom w:val="0"/>
              <w:divBdr>
                <w:top w:val="none" w:sz="0" w:space="0" w:color="auto"/>
                <w:left w:val="none" w:sz="0" w:space="0" w:color="auto"/>
                <w:bottom w:val="none" w:sz="0" w:space="0" w:color="auto"/>
                <w:right w:val="none" w:sz="0" w:space="0" w:color="auto"/>
              </w:divBdr>
              <w:divsChild>
                <w:div w:id="1505972130">
                  <w:marLeft w:val="0"/>
                  <w:marRight w:val="0"/>
                  <w:marTop w:val="0"/>
                  <w:marBottom w:val="0"/>
                  <w:divBdr>
                    <w:top w:val="none" w:sz="0" w:space="0" w:color="auto"/>
                    <w:left w:val="none" w:sz="0" w:space="0" w:color="auto"/>
                    <w:bottom w:val="none" w:sz="0" w:space="0" w:color="auto"/>
                    <w:right w:val="none" w:sz="0" w:space="0" w:color="auto"/>
                  </w:divBdr>
                </w:div>
              </w:divsChild>
            </w:div>
            <w:div w:id="1351253240">
              <w:marLeft w:val="0"/>
              <w:marRight w:val="0"/>
              <w:marTop w:val="0"/>
              <w:marBottom w:val="0"/>
              <w:divBdr>
                <w:top w:val="none" w:sz="0" w:space="0" w:color="auto"/>
                <w:left w:val="none" w:sz="0" w:space="0" w:color="auto"/>
                <w:bottom w:val="none" w:sz="0" w:space="0" w:color="auto"/>
                <w:right w:val="none" w:sz="0" w:space="0" w:color="auto"/>
              </w:divBdr>
              <w:divsChild>
                <w:div w:id="1097409090">
                  <w:marLeft w:val="0"/>
                  <w:marRight w:val="0"/>
                  <w:marTop w:val="0"/>
                  <w:marBottom w:val="0"/>
                  <w:divBdr>
                    <w:top w:val="none" w:sz="0" w:space="0" w:color="auto"/>
                    <w:left w:val="none" w:sz="0" w:space="0" w:color="auto"/>
                    <w:bottom w:val="none" w:sz="0" w:space="0" w:color="auto"/>
                    <w:right w:val="none" w:sz="0" w:space="0" w:color="auto"/>
                  </w:divBdr>
                  <w:divsChild>
                    <w:div w:id="6636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hyperlink" Target="https://www.bbc.co.uk/news/business-6122330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angloifa.com/make-enquiry/investment-enquiry/" TargetMode="External"/><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glocom://08001931066" TargetMode="External"/><Relationship Id="rId10" Type="http://schemas.openxmlformats.org/officeDocument/2006/relationships/hyperlink" Target="http://www.angloifa.com/information/pensions/" TargetMode="External"/><Relationship Id="rId19" Type="http://schemas.openxmlformats.org/officeDocument/2006/relationships/hyperlink" Target="https://www.angloifa.com/files/4416/4811/6763/MarApr2022-_Anglo.pd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cp:lastPrinted>2022-05-05T15:32:00Z</cp:lastPrinted>
  <dcterms:created xsi:type="dcterms:W3CDTF">2022-05-05T15:32:00Z</dcterms:created>
  <dcterms:modified xsi:type="dcterms:W3CDTF">2022-05-05T15:33:00Z</dcterms:modified>
</cp:coreProperties>
</file>